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83"/>
      </w:tblGrid>
      <w:tr w:rsidR="00105CFC" w:rsidTr="00105CFC">
        <w:tc>
          <w:tcPr>
            <w:tcW w:w="5000" w:type="pct"/>
            <w:tcBorders>
              <w:top w:val="single" w:sz="2" w:space="0" w:color="auto"/>
              <w:left w:val="single" w:sz="2" w:space="0" w:color="auto"/>
              <w:bottom w:val="single" w:sz="2" w:space="0" w:color="auto"/>
              <w:right w:val="single" w:sz="2" w:space="0" w:color="auto"/>
            </w:tcBorders>
            <w:hideMark/>
          </w:tcPr>
          <w:p w:rsidR="00105CFC" w:rsidRDefault="00105CFC">
            <w:pPr>
              <w:pStyle w:val="rvps17"/>
              <w:spacing w:before="0" w:beforeAutospacing="0" w:after="0" w:afterAutospacing="0"/>
              <w:ind w:left="450" w:right="450"/>
              <w:jc w:val="center"/>
              <w:textAlignment w:val="baseline"/>
            </w:pPr>
            <w:r>
              <w:rPr>
                <w:rStyle w:val="rvts23"/>
                <w:b/>
                <w:bCs/>
                <w:color w:val="000000"/>
                <w:sz w:val="32"/>
                <w:szCs w:val="32"/>
                <w:bdr w:val="none" w:sz="0" w:space="0" w:color="auto" w:frame="1"/>
              </w:rPr>
              <w:t>КАБІНЕТ МІНІСТРІВ УКРАЇНИ</w:t>
            </w:r>
            <w:r>
              <w:t> </w:t>
            </w:r>
            <w:r>
              <w:br/>
            </w:r>
            <w:r>
              <w:rPr>
                <w:rStyle w:val="rvts64"/>
                <w:b/>
                <w:bCs/>
                <w:color w:val="000000"/>
                <w:sz w:val="36"/>
                <w:szCs w:val="36"/>
                <w:bdr w:val="none" w:sz="0" w:space="0" w:color="auto" w:frame="1"/>
              </w:rPr>
              <w:t>ПОСТАНОВА</w:t>
            </w:r>
          </w:p>
        </w:tc>
      </w:tr>
      <w:tr w:rsidR="00105CFC" w:rsidTr="00105CFC">
        <w:tc>
          <w:tcPr>
            <w:tcW w:w="5000" w:type="pct"/>
            <w:tcBorders>
              <w:top w:val="single" w:sz="2" w:space="0" w:color="auto"/>
              <w:left w:val="single" w:sz="2" w:space="0" w:color="auto"/>
              <w:bottom w:val="single" w:sz="2" w:space="0" w:color="auto"/>
              <w:right w:val="single" w:sz="2" w:space="0" w:color="auto"/>
            </w:tcBorders>
            <w:hideMark/>
          </w:tcPr>
          <w:p w:rsidR="00105CFC" w:rsidRDefault="00105CFC">
            <w:pPr>
              <w:pStyle w:val="rvps7"/>
              <w:spacing w:before="0" w:beforeAutospacing="0" w:after="0" w:afterAutospacing="0"/>
              <w:ind w:left="450" w:right="450"/>
              <w:jc w:val="center"/>
              <w:textAlignment w:val="baseline"/>
            </w:pPr>
            <w:r>
              <w:rPr>
                <w:rStyle w:val="rvts9"/>
                <w:b/>
                <w:bCs/>
                <w:color w:val="000000"/>
                <w:bdr w:val="none" w:sz="0" w:space="0" w:color="auto" w:frame="1"/>
              </w:rPr>
              <w:t>від 1 жовтня 2014 р. № 505</w:t>
            </w:r>
            <w:r>
              <w:t> </w:t>
            </w:r>
            <w:r>
              <w:br/>
            </w:r>
            <w:r>
              <w:rPr>
                <w:rStyle w:val="rvts9"/>
                <w:b/>
                <w:bCs/>
                <w:color w:val="000000"/>
                <w:bdr w:val="none" w:sz="0" w:space="0" w:color="auto" w:frame="1"/>
              </w:rPr>
              <w:t>Київ</w:t>
            </w:r>
          </w:p>
        </w:tc>
      </w:tr>
    </w:tbl>
    <w:p w:rsidR="00105CFC" w:rsidRDefault="00105CFC" w:rsidP="00105CFC">
      <w:pPr>
        <w:pStyle w:val="rvps6"/>
        <w:shd w:val="clear" w:color="auto" w:fill="FFFFFF"/>
        <w:spacing w:before="0" w:beforeAutospacing="0" w:after="0" w:afterAutospacing="0"/>
        <w:ind w:left="450" w:right="450"/>
        <w:jc w:val="center"/>
        <w:textAlignment w:val="baseline"/>
        <w:rPr>
          <w:color w:val="000000"/>
        </w:rPr>
      </w:pPr>
      <w:bookmarkStart w:id="0" w:name="n3"/>
      <w:bookmarkEnd w:id="0"/>
      <w:r>
        <w:rPr>
          <w:rStyle w:val="rvts23"/>
          <w:b/>
          <w:bCs/>
          <w:color w:val="000000"/>
          <w:sz w:val="32"/>
          <w:szCs w:val="32"/>
          <w:bdr w:val="none" w:sz="0" w:space="0" w:color="auto" w:frame="1"/>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105CFC" w:rsidRDefault="00105CFC" w:rsidP="00105CFC">
      <w:pPr>
        <w:pStyle w:val="rvps18"/>
        <w:shd w:val="clear" w:color="auto" w:fill="FFFFFF"/>
        <w:spacing w:before="0" w:beforeAutospacing="0" w:after="0" w:afterAutospacing="0"/>
        <w:ind w:left="450" w:right="450"/>
        <w:textAlignment w:val="baseline"/>
        <w:rPr>
          <w:color w:val="000000"/>
        </w:rPr>
      </w:pPr>
      <w:bookmarkStart w:id="1" w:name="n60"/>
      <w:bookmarkEnd w:id="1"/>
      <w:r>
        <w:rPr>
          <w:color w:val="000000"/>
        </w:rPr>
        <w:t>{Із змінами, внесеними згідно з Постановами КМ </w:t>
      </w:r>
      <w:r>
        <w:rPr>
          <w:color w:val="000000"/>
        </w:rPr>
        <w:br/>
      </w:r>
      <w:hyperlink r:id="rId4" w:anchor="n2" w:tgtFrame="_blank" w:history="1">
        <w:r>
          <w:rPr>
            <w:rStyle w:val="a3"/>
            <w:color w:val="000099"/>
            <w:bdr w:val="none" w:sz="0" w:space="0" w:color="auto" w:frame="1"/>
          </w:rPr>
          <w:t>№ 554 від 16.10.2014</w:t>
        </w:r>
      </w:hyperlink>
      <w:r>
        <w:rPr>
          <w:color w:val="000000"/>
        </w:rPr>
        <w:t> </w:t>
      </w:r>
      <w:r>
        <w:rPr>
          <w:color w:val="000000"/>
        </w:rPr>
        <w:br/>
      </w:r>
      <w:hyperlink r:id="rId5" w:anchor="n9" w:tgtFrame="_blank" w:history="1">
        <w:r>
          <w:rPr>
            <w:rStyle w:val="a3"/>
            <w:color w:val="000099"/>
            <w:bdr w:val="none" w:sz="0" w:space="0" w:color="auto" w:frame="1"/>
          </w:rPr>
          <w:t>№ 34 від 28.01.2015</w:t>
        </w:r>
      </w:hyperlink>
      <w:r>
        <w:rPr>
          <w:color w:val="000000"/>
        </w:rPr>
        <w:t> </w:t>
      </w:r>
      <w:r>
        <w:rPr>
          <w:color w:val="000000"/>
        </w:rPr>
        <w:br/>
      </w:r>
      <w:hyperlink r:id="rId6" w:anchor="n2" w:tgtFrame="_blank" w:history="1">
        <w:r>
          <w:rPr>
            <w:rStyle w:val="a3"/>
            <w:color w:val="000099"/>
            <w:bdr w:val="none" w:sz="0" w:space="0" w:color="auto" w:frame="1"/>
          </w:rPr>
          <w:t>№ 95 від 11.03.2015</w:t>
        </w:r>
      </w:hyperlink>
      <w:r>
        <w:rPr>
          <w:color w:val="000000"/>
        </w:rPr>
        <w:t> </w:t>
      </w:r>
      <w:r>
        <w:rPr>
          <w:color w:val="000000"/>
        </w:rPr>
        <w:br/>
      </w:r>
      <w:hyperlink r:id="rId7" w:anchor="n2" w:tgtFrame="_blank" w:history="1">
        <w:r>
          <w:rPr>
            <w:rStyle w:val="a3"/>
            <w:color w:val="000099"/>
            <w:bdr w:val="none" w:sz="0" w:space="0" w:color="auto" w:frame="1"/>
          </w:rPr>
          <w:t>№ 212 від 31.03.2015</w:t>
        </w:r>
      </w:hyperlink>
      <w:r>
        <w:rPr>
          <w:color w:val="000000"/>
        </w:rPr>
        <w:t> </w:t>
      </w:r>
      <w:r>
        <w:rPr>
          <w:color w:val="000000"/>
        </w:rPr>
        <w:br/>
      </w:r>
      <w:hyperlink r:id="rId8" w:anchor="n2" w:tgtFrame="_blank" w:history="1">
        <w:r>
          <w:rPr>
            <w:rStyle w:val="a3"/>
            <w:color w:val="000099"/>
            <w:bdr w:val="none" w:sz="0" w:space="0" w:color="auto" w:frame="1"/>
          </w:rPr>
          <w:t>№ 257 від 08.04.2015</w:t>
        </w:r>
      </w:hyperlink>
      <w:r>
        <w:rPr>
          <w:color w:val="000000"/>
        </w:rPr>
        <w:t> </w:t>
      </w:r>
      <w:r>
        <w:rPr>
          <w:color w:val="000000"/>
        </w:rPr>
        <w:br/>
      </w:r>
      <w:hyperlink r:id="rId9" w:anchor="n2" w:tgtFrame="_blank" w:history="1">
        <w:r>
          <w:rPr>
            <w:rStyle w:val="a3"/>
            <w:color w:val="000099"/>
            <w:bdr w:val="none" w:sz="0" w:space="0" w:color="auto" w:frame="1"/>
          </w:rPr>
          <w:t>№ 427 від 15.06.2015</w:t>
        </w:r>
      </w:hyperlink>
      <w:r>
        <w:rPr>
          <w:color w:val="000000"/>
        </w:rPr>
        <w:t> </w:t>
      </w:r>
      <w:r>
        <w:rPr>
          <w:color w:val="000000"/>
        </w:rPr>
        <w:br/>
      </w:r>
      <w:hyperlink r:id="rId10" w:anchor="n9" w:tgtFrame="_blank" w:history="1">
        <w:r>
          <w:rPr>
            <w:rStyle w:val="a3"/>
            <w:color w:val="000099"/>
            <w:bdr w:val="none" w:sz="0" w:space="0" w:color="auto" w:frame="1"/>
          </w:rPr>
          <w:t>№ 636 від 26.08.2015</w:t>
        </w:r>
      </w:hyperlink>
      <w:r>
        <w:rPr>
          <w:color w:val="000000"/>
        </w:rPr>
        <w:t> </w:t>
      </w:r>
      <w:r>
        <w:rPr>
          <w:color w:val="000000"/>
        </w:rPr>
        <w:br/>
      </w:r>
      <w:hyperlink r:id="rId11" w:anchor="n2" w:tgtFrame="_blank" w:history="1">
        <w:r>
          <w:rPr>
            <w:rStyle w:val="a3"/>
            <w:color w:val="000099"/>
            <w:bdr w:val="none" w:sz="0" w:space="0" w:color="auto" w:frame="1"/>
          </w:rPr>
          <w:t>№ 810 від 07.10.2015</w:t>
        </w:r>
      </w:hyperlink>
      <w:r>
        <w:rPr>
          <w:color w:val="000000"/>
        </w:rPr>
        <w:t> </w:t>
      </w:r>
      <w:r>
        <w:rPr>
          <w:color w:val="000000"/>
        </w:rPr>
        <w:br/>
      </w:r>
      <w:hyperlink r:id="rId12" w:anchor="n2" w:tgtFrame="_blank" w:history="1">
        <w:r>
          <w:rPr>
            <w:rStyle w:val="a3"/>
            <w:color w:val="000099"/>
            <w:bdr w:val="none" w:sz="0" w:space="0" w:color="auto" w:frame="1"/>
          </w:rPr>
          <w:t>№ 1014 від 09.12.2015</w:t>
        </w:r>
      </w:hyperlink>
      <w:r>
        <w:rPr>
          <w:color w:val="000000"/>
        </w:rPr>
        <w:t> </w:t>
      </w:r>
      <w:r>
        <w:rPr>
          <w:color w:val="000000"/>
        </w:rPr>
        <w:br/>
      </w:r>
      <w:hyperlink r:id="rId13" w:anchor="n9" w:tgtFrame="_blank" w:history="1">
        <w:r>
          <w:rPr>
            <w:rStyle w:val="a3"/>
            <w:color w:val="000099"/>
            <w:bdr w:val="none" w:sz="0" w:space="0" w:color="auto" w:frame="1"/>
          </w:rPr>
          <w:t>№ 964 від 14.12.2016</w:t>
        </w:r>
      </w:hyperlink>
      <w:r>
        <w:rPr>
          <w:color w:val="000000"/>
        </w:rPr>
        <w:t> </w:t>
      </w:r>
      <w:r>
        <w:rPr>
          <w:color w:val="000000"/>
        </w:rPr>
        <w:br/>
      </w:r>
      <w:hyperlink r:id="rId14" w:anchor="n9" w:tgtFrame="_blank" w:history="1">
        <w:r>
          <w:rPr>
            <w:rStyle w:val="a3"/>
            <w:color w:val="000099"/>
            <w:bdr w:val="none" w:sz="0" w:space="0" w:color="auto" w:frame="1"/>
          </w:rPr>
          <w:t>№ 370 від 31.05.2017</w:t>
        </w:r>
      </w:hyperlink>
      <w:r>
        <w:rPr>
          <w:color w:val="000000"/>
        </w:rPr>
        <w:t> </w:t>
      </w:r>
      <w:r>
        <w:rPr>
          <w:color w:val="000000"/>
        </w:rPr>
        <w:br/>
      </w:r>
      <w:hyperlink r:id="rId15" w:anchor="n8" w:tgtFrame="_blank" w:history="1">
        <w:r>
          <w:rPr>
            <w:rStyle w:val="a3"/>
            <w:color w:val="000099"/>
            <w:bdr w:val="none" w:sz="0" w:space="0" w:color="auto" w:frame="1"/>
          </w:rPr>
          <w:t>№ 453 від 04.07.2017</w:t>
        </w:r>
      </w:hyperlink>
      <w:r>
        <w:rPr>
          <w:color w:val="000000"/>
        </w:rPr>
        <w:t> </w:t>
      </w:r>
      <w:r>
        <w:rPr>
          <w:color w:val="000000"/>
        </w:rPr>
        <w:br/>
      </w:r>
      <w:hyperlink r:id="rId16" w:anchor="n12" w:tgtFrame="_blank" w:history="1">
        <w:r>
          <w:rPr>
            <w:rStyle w:val="a3"/>
            <w:color w:val="000099"/>
            <w:bdr w:val="none" w:sz="0" w:space="0" w:color="auto" w:frame="1"/>
          </w:rPr>
          <w:t>№ 689 від 13.09.2017</w:t>
        </w:r>
      </w:hyperlink>
      <w:r>
        <w:rPr>
          <w:color w:val="000000"/>
        </w:rPr>
        <w:t> </w:t>
      </w:r>
      <w:r>
        <w:rPr>
          <w:color w:val="000000"/>
        </w:rPr>
        <w:br/>
      </w:r>
      <w:hyperlink r:id="rId17" w:anchor="n5" w:tgtFrame="_blank" w:history="1">
        <w:r>
          <w:rPr>
            <w:rStyle w:val="a3"/>
            <w:color w:val="000099"/>
            <w:bdr w:val="none" w:sz="0" w:space="0" w:color="auto" w:frame="1"/>
          </w:rPr>
          <w:t>№ 1044 від 20.12.2017</w:t>
        </w:r>
      </w:hyperlink>
      <w:r>
        <w:rPr>
          <w:color w:val="000000"/>
        </w:rPr>
        <w:t> </w:t>
      </w:r>
      <w:r>
        <w:rPr>
          <w:color w:val="000000"/>
        </w:rPr>
        <w:br/>
      </w:r>
      <w:hyperlink r:id="rId18" w:anchor="n2" w:tgtFrame="_blank" w:history="1">
        <w:r>
          <w:rPr>
            <w:rStyle w:val="a3"/>
            <w:color w:val="000099"/>
            <w:bdr w:val="none" w:sz="0" w:space="0" w:color="auto" w:frame="1"/>
          </w:rPr>
          <w:t>№ 15 від 17.01.2018</w:t>
        </w:r>
      </w:hyperlink>
      <w:r>
        <w:rPr>
          <w:color w:val="000000"/>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 w:name="n95"/>
      <w:bookmarkEnd w:id="2"/>
      <w:r>
        <w:rPr>
          <w:rStyle w:val="rvts46"/>
          <w:i/>
          <w:iCs/>
          <w:color w:val="000000"/>
          <w:bdr w:val="none" w:sz="0" w:space="0" w:color="auto" w:frame="1"/>
        </w:rPr>
        <w:t>{У назві та тексті Постанови слова “території України та районів проведення антитерористичної операції” замінити словами “території України, районів проведення антитерористичної операції та населених пунктів, що розташовані на лінії зіткнення” згідно з Постановою КМ </w:t>
      </w:r>
      <w:hyperlink r:id="rId19" w:anchor="n9" w:tgtFrame="_blank" w:history="1">
        <w:r>
          <w:rPr>
            <w:rStyle w:val="a3"/>
            <w:i/>
            <w:iCs/>
            <w:color w:val="000099"/>
            <w:bdr w:val="none" w:sz="0" w:space="0" w:color="auto" w:frame="1"/>
          </w:rPr>
          <w:t>№ 257 від 08.04.2015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 w:name="n120"/>
      <w:bookmarkEnd w:id="3"/>
      <w:r>
        <w:rPr>
          <w:rStyle w:val="rvts46"/>
          <w:i/>
          <w:iCs/>
          <w:color w:val="000000"/>
          <w:bdr w:val="none" w:sz="0" w:space="0" w:color="auto" w:frame="1"/>
        </w:rPr>
        <w:t>{У назві та тексті постанови слова “особам, які переміщуються з тимчасово окупованої території України, районів проведення антитерористичної операції та населених пунктів, що розташовані на лінії зіткнення,” замінено словами “внутрішньо переміщеним особам” згідно з Постановою </w:t>
      </w:r>
      <w:hyperlink r:id="rId20" w:anchor="n10" w:tgtFrame="_blank" w:history="1">
        <w:r>
          <w:rPr>
            <w:rStyle w:val="a3"/>
            <w:i/>
            <w:iCs/>
            <w:color w:val="000099"/>
            <w:bdr w:val="none" w:sz="0" w:space="0" w:color="auto" w:frame="1"/>
          </w:rPr>
          <w:t>КМ №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 w:name="n4"/>
      <w:bookmarkEnd w:id="4"/>
      <w:r>
        <w:rPr>
          <w:color w:val="000000"/>
        </w:rPr>
        <w:t>Кабінет Міністрів України </w:t>
      </w:r>
      <w:r>
        <w:rPr>
          <w:rStyle w:val="rvts52"/>
          <w:b/>
          <w:bCs/>
          <w:color w:val="000000"/>
          <w:spacing w:val="30"/>
          <w:bdr w:val="none" w:sz="0" w:space="0" w:color="auto" w:frame="1"/>
        </w:rPr>
        <w:t>постановляє:</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 w:name="n5"/>
      <w:bookmarkEnd w:id="5"/>
      <w:r>
        <w:rPr>
          <w:color w:val="000000"/>
        </w:rPr>
        <w:t>1. Установити щомісячну адресну допомогу внутрішньо переміщеним особам для покриття витрат на проживання, в тому числі на оплату житлово-комунальних послуг.</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 w:name="n6"/>
      <w:bookmarkEnd w:id="6"/>
      <w:r>
        <w:rPr>
          <w:color w:val="000000"/>
        </w:rPr>
        <w:t>2. Затвердити </w:t>
      </w:r>
      <w:hyperlink r:id="rId21" w:anchor="n10" w:history="1">
        <w:r>
          <w:rPr>
            <w:rStyle w:val="a3"/>
            <w:color w:val="006600"/>
            <w:bdr w:val="none" w:sz="0" w:space="0" w:color="auto" w:frame="1"/>
          </w:rPr>
          <w:t>Порядок</w:t>
        </w:r>
      </w:hyperlink>
      <w:r>
        <w:rPr>
          <w:color w:val="000000"/>
        </w:rPr>
        <w:t>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що додається.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 w:name="n7"/>
      <w:bookmarkEnd w:id="7"/>
      <w:r>
        <w:rPr>
          <w:color w:val="000000"/>
        </w:rPr>
        <w:t>3. Установити, що фінансування витрат, пов’язаних з наданням щомісячної адресної допомоги внутрішньо переміщеним особам для покриття витрат на проживання, в тому числі на оплату житлово-комунальних послуг, здійснюється за рахунок коштів резервного фонду державного бюджету та коштів, що надходять до державного бюджету як благодійна або міжнародна допомога.</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 w:name="n61"/>
      <w:bookmarkEnd w:id="8"/>
      <w:r>
        <w:rPr>
          <w:rStyle w:val="rvts46"/>
          <w:i/>
          <w:iCs/>
          <w:color w:val="000000"/>
          <w:bdr w:val="none" w:sz="0" w:space="0" w:color="auto" w:frame="1"/>
        </w:rPr>
        <w:t>{Пункт 3 в редакції Постанови КМ </w:t>
      </w:r>
      <w:hyperlink r:id="rId22" w:anchor="n10"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 w:name="n85"/>
      <w:bookmarkEnd w:id="9"/>
      <w:r>
        <w:rPr>
          <w:rStyle w:val="rvts11"/>
          <w:i/>
          <w:iCs/>
          <w:color w:val="000000"/>
          <w:bdr w:val="none" w:sz="0" w:space="0" w:color="auto" w:frame="1"/>
        </w:rPr>
        <w:t xml:space="preserve">{На часткову зміну пункту 3  установити, що у 2015 році фінансування витрат, пов’язаних з наданням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 </w:t>
      </w:r>
      <w:r>
        <w:rPr>
          <w:rStyle w:val="rvts11"/>
          <w:i/>
          <w:iCs/>
          <w:color w:val="000000"/>
          <w:bdr w:val="none" w:sz="0" w:space="0" w:color="auto" w:frame="1"/>
        </w:rPr>
        <w:lastRenderedPageBreak/>
        <w:t>здійснюється за рахунок коштів державного бюджету, передбачених на цю мету, згідно з Постановою КМ </w:t>
      </w:r>
      <w:hyperlink r:id="rId23" w:anchor="n5" w:tgtFrame="_blank" w:history="1">
        <w:r>
          <w:rPr>
            <w:rStyle w:val="a3"/>
            <w:i/>
            <w:iCs/>
            <w:color w:val="000099"/>
            <w:bdr w:val="none" w:sz="0" w:space="0" w:color="auto" w:frame="1"/>
          </w:rPr>
          <w:t>№ 95 від 11.03.2015</w:t>
        </w:r>
      </w:hyperlink>
      <w:r>
        <w:rPr>
          <w:rStyle w:val="rvts11"/>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 w:name="n102"/>
      <w:bookmarkEnd w:id="10"/>
      <w:r>
        <w:rPr>
          <w:color w:val="000000"/>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Визначити публічне акціонерне товариство “Державний ощадний банк України” уповноваженим банком, який відкриває та обслуговує поточні рахунки, на які зараховується грошова допомога, а також який приймає документи, необхідні для призначення грошової допомоги у разі відкриття поточного рахунка (у тому числі у разі призначення грошової допомоги на наступний шестимісячний строк, якщо виплата грошової допомоги раніше не здійснювалася через установи уповноваженого банку).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 w:name="n103"/>
      <w:bookmarkEnd w:id="11"/>
      <w:r>
        <w:rPr>
          <w:rStyle w:val="rvts46"/>
          <w:i/>
          <w:iCs/>
          <w:color w:val="000000"/>
          <w:bdr w:val="none" w:sz="0" w:space="0" w:color="auto" w:frame="1"/>
        </w:rPr>
        <w:t>{Постанову доповнено пунктом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з Постановою КМ</w:t>
      </w:r>
      <w:r>
        <w:rPr>
          <w:color w:val="000000"/>
        </w:rPr>
        <w:t> </w:t>
      </w:r>
      <w:hyperlink r:id="rId24" w:anchor="n9"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 w:name="n63"/>
      <w:bookmarkEnd w:id="12"/>
      <w:r>
        <w:rPr>
          <w:color w:val="000000"/>
        </w:rPr>
        <w:t>4. Виділити Міністерству соціальної політики 510000 тис. гривень для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 w:name="n64"/>
      <w:bookmarkEnd w:id="13"/>
      <w:r>
        <w:rPr>
          <w:color w:val="000000"/>
        </w:rPr>
        <w:t>Міністерству фінансів здійснити зазначені видатки за рахунок коштів резервного фонду державного бюджету.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4" w:name="n68"/>
      <w:bookmarkEnd w:id="14"/>
      <w:r>
        <w:rPr>
          <w:rStyle w:val="rvts46"/>
          <w:i/>
          <w:iCs/>
          <w:color w:val="000000"/>
          <w:bdr w:val="none" w:sz="0" w:space="0" w:color="auto" w:frame="1"/>
        </w:rPr>
        <w:t>{Постанову доповнено пунктом 4 згідно з Постановою КМ </w:t>
      </w:r>
      <w:hyperlink r:id="rId25" w:anchor="n12"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5" w:name="n65"/>
      <w:bookmarkEnd w:id="15"/>
      <w:r>
        <w:rPr>
          <w:color w:val="000000"/>
        </w:rPr>
        <w:t>5. Міністерству соціальної політики: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6" w:name="n66"/>
      <w:bookmarkEnd w:id="16"/>
      <w:r>
        <w:rPr>
          <w:color w:val="000000"/>
        </w:rPr>
        <w:t>затвердити у тижневий строк за погодженням з Міністерством економічного розвитку і торгівлі та Міністерством фінансів перелік витрат, пов’язаних із наданням допомоги, зазначеної у пункті 3 цієї постанови;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7" w:name="n67"/>
      <w:bookmarkEnd w:id="17"/>
      <w:r>
        <w:rPr>
          <w:color w:val="000000"/>
        </w:rPr>
        <w:t>подати до 25 грудня 2014 р. Міністерству економічного розвитку і торгівлі, Міністерству фінансів та Державній казначейській службі звіт про використання коштів, виділених згідно з цією постановою.</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8" w:name="n62"/>
      <w:bookmarkEnd w:id="18"/>
      <w:r>
        <w:rPr>
          <w:rStyle w:val="rvts46"/>
          <w:i/>
          <w:iCs/>
          <w:color w:val="000000"/>
          <w:bdr w:val="none" w:sz="0" w:space="0" w:color="auto" w:frame="1"/>
        </w:rPr>
        <w:t>{Постанову доповнено пунктом 5 згідно з Постановою КМ </w:t>
      </w:r>
      <w:hyperlink r:id="rId26" w:anchor="n12"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5"/>
        <w:gridCol w:w="6778"/>
      </w:tblGrid>
      <w:tr w:rsidR="00105CFC" w:rsidTr="00105CFC">
        <w:tc>
          <w:tcPr>
            <w:tcW w:w="1500" w:type="pct"/>
            <w:tcBorders>
              <w:top w:val="single" w:sz="2" w:space="0" w:color="auto"/>
              <w:left w:val="single" w:sz="2" w:space="0" w:color="auto"/>
              <w:bottom w:val="single" w:sz="2" w:space="0" w:color="auto"/>
              <w:right w:val="single" w:sz="2" w:space="0" w:color="auto"/>
            </w:tcBorders>
            <w:hideMark/>
          </w:tcPr>
          <w:p w:rsidR="00105CFC" w:rsidRDefault="00105CFC">
            <w:pPr>
              <w:pStyle w:val="rvps4"/>
              <w:spacing w:before="0" w:beforeAutospacing="0" w:after="0" w:afterAutospacing="0"/>
              <w:jc w:val="center"/>
              <w:textAlignment w:val="baseline"/>
            </w:pPr>
            <w:bookmarkStart w:id="19" w:name="n8"/>
            <w:bookmarkEnd w:id="19"/>
            <w:r>
              <w:rPr>
                <w:rStyle w:val="rvts44"/>
                <w:b/>
                <w:bCs/>
                <w:color w:val="000000"/>
                <w:bdr w:val="none" w:sz="0" w:space="0" w:color="auto" w:frame="1"/>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105CFC" w:rsidRDefault="00105CFC">
            <w:pPr>
              <w:pStyle w:val="rvps15"/>
              <w:spacing w:before="0" w:beforeAutospacing="0" w:after="0" w:afterAutospacing="0"/>
              <w:jc w:val="right"/>
              <w:textAlignment w:val="baseline"/>
            </w:pPr>
            <w:r>
              <w:rPr>
                <w:rStyle w:val="rvts44"/>
                <w:b/>
                <w:bCs/>
                <w:color w:val="000000"/>
                <w:bdr w:val="none" w:sz="0" w:space="0" w:color="auto" w:frame="1"/>
              </w:rPr>
              <w:t>А.ЯЦЕНЮК</w:t>
            </w:r>
          </w:p>
        </w:tc>
      </w:tr>
      <w:tr w:rsidR="00105CFC" w:rsidTr="00105CFC">
        <w:tc>
          <w:tcPr>
            <w:tcW w:w="0" w:type="auto"/>
            <w:tcBorders>
              <w:top w:val="single" w:sz="2" w:space="0" w:color="auto"/>
              <w:left w:val="single" w:sz="2" w:space="0" w:color="auto"/>
              <w:bottom w:val="single" w:sz="2" w:space="0" w:color="auto"/>
              <w:right w:val="single" w:sz="2" w:space="0" w:color="auto"/>
            </w:tcBorders>
            <w:hideMark/>
          </w:tcPr>
          <w:p w:rsidR="00105CFC" w:rsidRDefault="00105CFC">
            <w:pPr>
              <w:pStyle w:val="rvps4"/>
              <w:spacing w:before="0" w:beforeAutospacing="0" w:after="0" w:afterAutospacing="0"/>
              <w:jc w:val="center"/>
              <w:textAlignment w:val="baseline"/>
            </w:pPr>
            <w:r>
              <w:rPr>
                <w:rStyle w:val="rvts44"/>
                <w:b/>
                <w:bCs/>
                <w:color w:val="000000"/>
                <w:bdr w:val="none" w:sz="0" w:space="0" w:color="auto" w:frame="1"/>
              </w:rPr>
              <w:t>Інд. 26</w:t>
            </w:r>
          </w:p>
        </w:tc>
        <w:tc>
          <w:tcPr>
            <w:tcW w:w="0" w:type="auto"/>
            <w:tcBorders>
              <w:top w:val="single" w:sz="2" w:space="0" w:color="auto"/>
              <w:left w:val="single" w:sz="2" w:space="0" w:color="auto"/>
              <w:bottom w:val="single" w:sz="2" w:space="0" w:color="auto"/>
              <w:right w:val="single" w:sz="2" w:space="0" w:color="auto"/>
            </w:tcBorders>
            <w:hideMark/>
          </w:tcPr>
          <w:p w:rsidR="00105CFC" w:rsidRDefault="00105CFC">
            <w:pPr>
              <w:pStyle w:val="rvps15"/>
              <w:spacing w:before="0" w:beforeAutospacing="0" w:after="0" w:afterAutospacing="0"/>
              <w:jc w:val="right"/>
              <w:textAlignment w:val="baseline"/>
            </w:pPr>
            <w:r>
              <w:rPr>
                <w:b/>
                <w:bCs/>
                <w:color w:val="000000"/>
                <w:bdr w:val="none" w:sz="0" w:space="0" w:color="auto" w:frame="1"/>
              </w:rPr>
              <w:br/>
            </w:r>
          </w:p>
        </w:tc>
      </w:tr>
    </w:tbl>
    <w:p w:rsidR="00105CFC" w:rsidRDefault="00105CFC" w:rsidP="00105CFC">
      <w:pPr>
        <w:spacing w:before="60" w:after="60"/>
      </w:pPr>
      <w:bookmarkStart w:id="20" w:name="n59"/>
      <w:bookmarkEnd w:id="20"/>
      <w:r>
        <w:pict>
          <v:rect id="_x0000_i1031" style="width:0;height:0" o:hralign="center" o:hrstd="t" o:hrnoshade="t" o:hr="t" fillcolor="black" stroked="f"/>
        </w:pict>
      </w:r>
    </w:p>
    <w:p w:rsidR="00105CFC" w:rsidRDefault="00105CFC" w:rsidP="00105CFC">
      <w:pPr>
        <w:pStyle w:val="rvps8"/>
        <w:shd w:val="clear" w:color="auto" w:fill="FFFFFF"/>
        <w:spacing w:before="0" w:beforeAutospacing="0" w:after="0" w:afterAutospacing="0"/>
        <w:jc w:val="both"/>
        <w:textAlignment w:val="baseline"/>
        <w:rPr>
          <w:color w:val="000000"/>
        </w:rPr>
      </w:pPr>
      <w:bookmarkStart w:id="21" w:name="n58"/>
      <w:bookmarkEnd w:id="21"/>
      <w:r>
        <w:rPr>
          <w:b/>
          <w:bCs/>
          <w:color w:val="000000"/>
          <w:sz w:val="32"/>
          <w:szCs w:val="32"/>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73"/>
        <w:gridCol w:w="5810"/>
      </w:tblGrid>
      <w:tr w:rsidR="00105CFC" w:rsidTr="00105CFC">
        <w:tc>
          <w:tcPr>
            <w:tcW w:w="2000" w:type="pct"/>
            <w:tcBorders>
              <w:top w:val="single" w:sz="2" w:space="0" w:color="auto"/>
              <w:left w:val="single" w:sz="2" w:space="0" w:color="auto"/>
              <w:bottom w:val="single" w:sz="2" w:space="0" w:color="auto"/>
              <w:right w:val="single" w:sz="2" w:space="0" w:color="auto"/>
            </w:tcBorders>
            <w:hideMark/>
          </w:tcPr>
          <w:p w:rsidR="00105CFC" w:rsidRDefault="00105CFC">
            <w:pPr>
              <w:pStyle w:val="rvps14"/>
              <w:spacing w:before="0" w:beforeAutospacing="0" w:after="0" w:afterAutospacing="0"/>
              <w:textAlignment w:val="baseline"/>
            </w:pPr>
            <w:bookmarkStart w:id="22" w:name="n9"/>
            <w:bookmarkEnd w:id="22"/>
            <w:r>
              <w:rPr>
                <w:b/>
                <w:bCs/>
                <w:color w:val="000000"/>
                <w:bdr w:val="none" w:sz="0" w:space="0" w:color="auto" w:frame="1"/>
              </w:rPr>
              <w:br/>
            </w:r>
          </w:p>
        </w:tc>
        <w:tc>
          <w:tcPr>
            <w:tcW w:w="3000" w:type="pct"/>
            <w:tcBorders>
              <w:top w:val="single" w:sz="2" w:space="0" w:color="auto"/>
              <w:left w:val="single" w:sz="2" w:space="0" w:color="auto"/>
              <w:bottom w:val="single" w:sz="2" w:space="0" w:color="auto"/>
              <w:right w:val="single" w:sz="2" w:space="0" w:color="auto"/>
            </w:tcBorders>
            <w:hideMark/>
          </w:tcPr>
          <w:p w:rsidR="00105CFC" w:rsidRDefault="00105CFC">
            <w:pPr>
              <w:pStyle w:val="rvps12"/>
              <w:spacing w:before="0" w:beforeAutospacing="0" w:after="0" w:afterAutospacing="0"/>
              <w:jc w:val="center"/>
              <w:textAlignment w:val="baseline"/>
            </w:pPr>
            <w:r>
              <w:rPr>
                <w:rStyle w:val="rvts9"/>
                <w:b/>
                <w:bCs/>
                <w:color w:val="000000"/>
                <w:bdr w:val="none" w:sz="0" w:space="0" w:color="auto" w:frame="1"/>
              </w:rPr>
              <w:t>ЗАТВЕРДЖЕНО</w:t>
            </w:r>
            <w:r>
              <w:t> </w:t>
            </w:r>
            <w:r>
              <w:br/>
            </w:r>
            <w:r>
              <w:rPr>
                <w:rStyle w:val="rvts9"/>
                <w:b/>
                <w:bCs/>
                <w:color w:val="000000"/>
                <w:bdr w:val="none" w:sz="0" w:space="0" w:color="auto" w:frame="1"/>
              </w:rPr>
              <w:t>постановою Кабінету Міністрів України</w:t>
            </w:r>
            <w:r>
              <w:t> </w:t>
            </w:r>
            <w:r>
              <w:br/>
            </w:r>
            <w:r>
              <w:rPr>
                <w:rStyle w:val="rvts9"/>
                <w:b/>
                <w:bCs/>
                <w:color w:val="000000"/>
                <w:bdr w:val="none" w:sz="0" w:space="0" w:color="auto" w:frame="1"/>
              </w:rPr>
              <w:t>від 1 жовтня 2014 р. № 505</w:t>
            </w:r>
          </w:p>
        </w:tc>
      </w:tr>
    </w:tbl>
    <w:p w:rsidR="00105CFC" w:rsidRDefault="00105CFC" w:rsidP="00105CFC">
      <w:pPr>
        <w:pStyle w:val="rvps6"/>
        <w:shd w:val="clear" w:color="auto" w:fill="FFFFFF"/>
        <w:spacing w:before="0" w:beforeAutospacing="0" w:after="0" w:afterAutospacing="0"/>
        <w:ind w:left="450" w:right="450"/>
        <w:jc w:val="center"/>
        <w:textAlignment w:val="baseline"/>
        <w:rPr>
          <w:color w:val="000000"/>
        </w:rPr>
      </w:pPr>
      <w:bookmarkStart w:id="23" w:name="n10"/>
      <w:bookmarkEnd w:id="23"/>
      <w:r>
        <w:rPr>
          <w:rStyle w:val="rvts23"/>
          <w:b/>
          <w:bCs/>
          <w:color w:val="000000"/>
          <w:sz w:val="32"/>
          <w:szCs w:val="32"/>
          <w:bdr w:val="none" w:sz="0" w:space="0" w:color="auto" w:frame="1"/>
        </w:rPr>
        <w:t>ПОРЯДОК </w:t>
      </w:r>
      <w:r>
        <w:rPr>
          <w:color w:val="000000"/>
        </w:rPr>
        <w:br/>
      </w:r>
      <w:r>
        <w:rPr>
          <w:rStyle w:val="rvts23"/>
          <w:b/>
          <w:bCs/>
          <w:color w:val="000000"/>
          <w:sz w:val="32"/>
          <w:szCs w:val="32"/>
          <w:bdr w:val="none" w:sz="0" w:space="0" w:color="auto" w:frame="1"/>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4" w:name="n130"/>
      <w:bookmarkEnd w:id="24"/>
      <w:r>
        <w:rPr>
          <w:rStyle w:val="rvts46"/>
          <w:i/>
          <w:iCs/>
          <w:color w:val="000000"/>
          <w:bdr w:val="none" w:sz="0" w:space="0" w:color="auto" w:frame="1"/>
        </w:rPr>
        <w:t>{Назва Порядку із змінами, внесеними згідно з Постановою КМ </w:t>
      </w:r>
      <w:hyperlink r:id="rId27" w:anchor="n1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5" w:name="n96"/>
      <w:bookmarkEnd w:id="25"/>
      <w:r>
        <w:rPr>
          <w:rStyle w:val="rvts46"/>
          <w:i/>
          <w:iCs/>
          <w:color w:val="000000"/>
          <w:bdr w:val="none" w:sz="0" w:space="0" w:color="auto" w:frame="1"/>
        </w:rPr>
        <w:t>{У назві та тексті Порядку слова “територія України та райони проведення антитерористичної операції” в усіх відмінках замінено словами “територія України, райони проведення антитерористичної операції та населені пункти, що розташовані на лінії зіткнення” у відповідному відмінку згідно з Постановою КМ </w:t>
      </w:r>
      <w:hyperlink r:id="rId28" w:anchor="n11" w:tgtFrame="_blank" w:history="1">
        <w:r>
          <w:rPr>
            <w:rStyle w:val="a3"/>
            <w:i/>
            <w:iCs/>
            <w:color w:val="000099"/>
            <w:bdr w:val="none" w:sz="0" w:space="0" w:color="auto" w:frame="1"/>
          </w:rPr>
          <w:t>№ 257 від 08.04.2015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6" w:name="n145"/>
      <w:bookmarkEnd w:id="26"/>
      <w:r>
        <w:rPr>
          <w:rStyle w:val="rvts46"/>
          <w:i/>
          <w:iCs/>
          <w:color w:val="000000"/>
          <w:bdr w:val="none" w:sz="0" w:space="0" w:color="auto" w:frame="1"/>
        </w:rPr>
        <w:t>{У тексті Порядку слово “інваліди” в усіх відмінках замінено словами “особи з інвалідністю” у відповідному відмінку згідно з Постановою КМ </w:t>
      </w:r>
      <w:hyperlink r:id="rId29" w:anchor="n29"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7" w:name="n11"/>
      <w:bookmarkEnd w:id="27"/>
      <w:r>
        <w:rPr>
          <w:color w:val="000000"/>
        </w:rPr>
        <w:t>1. Цей Порядок визначає механізм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(далі - грошова допомога).</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8" w:name="n121"/>
      <w:bookmarkEnd w:id="28"/>
      <w:r>
        <w:rPr>
          <w:rStyle w:val="rvts46"/>
          <w:i/>
          <w:iCs/>
          <w:color w:val="000000"/>
          <w:bdr w:val="none" w:sz="0" w:space="0" w:color="auto" w:frame="1"/>
        </w:rPr>
        <w:lastRenderedPageBreak/>
        <w:t>{Пункт 1 із змінами, внесеними згідно з Постановою КМ </w:t>
      </w:r>
      <w:hyperlink r:id="rId30" w:anchor="n1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29" w:name="n12"/>
      <w:bookmarkEnd w:id="29"/>
      <w:r>
        <w:rPr>
          <w:color w:val="000000"/>
        </w:rPr>
        <w:t>2. Грошова допомога надається внутрішньо переміщеним особам, які перемістилися з тимчасово окупованої території України,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 а також внутрішньо переміщеним особам, житло яких зруйновано або стало непридатним для проживання внаслідок проведення антитерористичної операції та які взяті на облік у структурних підрозділах з питань соціального захисту населення районних, районних у м. Києві держадміністрацій, виконавчих органах з питань соціального захисту населення міських, районних у містах (у разі утворення) рад (далі - уповноважені органи), з дня звернення за її призначенням по місяць зняття з такого обліку включно, але не більше ніж на шість місяців.</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0" w:name="n80"/>
      <w:bookmarkEnd w:id="30"/>
      <w:r>
        <w:rPr>
          <w:rStyle w:val="rvts46"/>
          <w:i/>
          <w:iCs/>
          <w:color w:val="000000"/>
          <w:bdr w:val="none" w:sz="0" w:space="0" w:color="auto" w:frame="1"/>
        </w:rPr>
        <w:t>{Абзац перший пункту 2 із змінами, внесеними згідно з Постановами КМ </w:t>
      </w:r>
      <w:hyperlink r:id="rId31" w:anchor="n9" w:tgtFrame="_blank" w:history="1">
        <w:r>
          <w:rPr>
            <w:rStyle w:val="a3"/>
            <w:i/>
            <w:iCs/>
            <w:color w:val="000099"/>
            <w:bdr w:val="none" w:sz="0" w:space="0" w:color="auto" w:frame="1"/>
          </w:rPr>
          <w:t>№ 34 від 28.01.2015</w:t>
        </w:r>
      </w:hyperlink>
      <w:r>
        <w:rPr>
          <w:rStyle w:val="rvts46"/>
          <w:i/>
          <w:iCs/>
          <w:color w:val="000000"/>
          <w:bdr w:val="none" w:sz="0" w:space="0" w:color="auto" w:frame="1"/>
        </w:rPr>
        <w:t>, </w:t>
      </w:r>
      <w:hyperlink r:id="rId32" w:anchor="n12" w:tgtFrame="_blank" w:history="1">
        <w:r>
          <w:rPr>
            <w:rStyle w:val="a3"/>
            <w:i/>
            <w:iCs/>
            <w:color w:val="000099"/>
            <w:bdr w:val="none" w:sz="0" w:space="0" w:color="auto" w:frame="1"/>
          </w:rPr>
          <w:t>№ 257 від 08.04.2015</w:t>
        </w:r>
      </w:hyperlink>
      <w:r>
        <w:rPr>
          <w:rStyle w:val="rvts46"/>
          <w:i/>
          <w:iCs/>
          <w:color w:val="000000"/>
          <w:bdr w:val="none" w:sz="0" w:space="0" w:color="auto" w:frame="1"/>
        </w:rPr>
        <w:t>; в редакції  Постанов КМ </w:t>
      </w:r>
      <w:hyperlink r:id="rId33" w:anchor="n13"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34" w:anchor="n10"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bookmarkStart w:id="31" w:name="n13"/>
    <w:bookmarkEnd w:id="31"/>
    <w:p w:rsidR="00105CFC" w:rsidRDefault="00105CFC" w:rsidP="00105CFC">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"http://zakon0.rada.gov.ua/laws/show/1085-2014-%D1%80/paran8" \l "n8" \t "_blank" </w:instrText>
      </w:r>
      <w:r>
        <w:rPr>
          <w:color w:val="000000"/>
        </w:rPr>
        <w:fldChar w:fldCharType="separate"/>
      </w:r>
      <w:r>
        <w:rPr>
          <w:rStyle w:val="a3"/>
          <w:color w:val="000099"/>
          <w:bdr w:val="none" w:sz="0" w:space="0" w:color="auto" w:frame="1"/>
        </w:rPr>
        <w:t>Перелік населених пунктів, на території яких органи державної влади тимчасово не здійснюють свої повноваження, та перелік населених пунктів, що розташовані на лінії зіткнення</w:t>
      </w:r>
      <w:r>
        <w:rPr>
          <w:color w:val="000000"/>
        </w:rPr>
        <w:fldChar w:fldCharType="end"/>
      </w:r>
      <w:r>
        <w:rPr>
          <w:color w:val="000000"/>
        </w:rPr>
        <w:t>, затверджено розпорядженням Кабінету Міністрів України від 7 листопада 2014 р. № 1085 (Офіційний вісник України, 2014 р., № 92, ст. 2655; 2015 р., № 98, ст. 3368).</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2" w:name="n138"/>
      <w:bookmarkEnd w:id="32"/>
      <w:r>
        <w:rPr>
          <w:rStyle w:val="rvts46"/>
          <w:i/>
          <w:iCs/>
          <w:color w:val="000000"/>
          <w:bdr w:val="none" w:sz="0" w:space="0" w:color="auto" w:frame="1"/>
        </w:rPr>
        <w:t>{Абзац другий пункту 2 в редакції  Постанови КМ </w:t>
      </w:r>
      <w:hyperlink r:id="rId35" w:anchor="n10"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3" w:name="n140"/>
      <w:bookmarkEnd w:id="33"/>
      <w:r>
        <w:rPr>
          <w:color w:val="000000"/>
        </w:rPr>
        <w:t>Облік внутрішньо переміщених осіб ведеться відповідно до </w:t>
      </w:r>
      <w:hyperlink r:id="rId36" w:anchor="n9" w:tgtFrame="_blank" w:history="1">
        <w:r>
          <w:rPr>
            <w:rStyle w:val="a3"/>
            <w:color w:val="000099"/>
            <w:bdr w:val="none" w:sz="0" w:space="0" w:color="auto" w:frame="1"/>
          </w:rPr>
          <w:t>Порядку оформлення і видачі довідки про взяття на облік внутрішньо переміщеної особи</w:t>
        </w:r>
      </w:hyperlink>
      <w:r>
        <w:rPr>
          <w:color w:val="000000"/>
        </w:rPr>
        <w:t>,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4" w:name="n139"/>
      <w:bookmarkEnd w:id="34"/>
      <w:r>
        <w:rPr>
          <w:rStyle w:val="rvts46"/>
          <w:i/>
          <w:iCs/>
          <w:color w:val="000000"/>
          <w:bdr w:val="none" w:sz="0" w:space="0" w:color="auto" w:frame="1"/>
        </w:rPr>
        <w:t>{Абзац пункту 2 в редакції  Постанови КМ </w:t>
      </w:r>
      <w:hyperlink r:id="rId37" w:anchor="n10"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5" w:name="n105"/>
      <w:bookmarkEnd w:id="35"/>
      <w:r>
        <w:rPr>
          <w:color w:val="000000"/>
        </w:rPr>
        <w:t>Грошова допомога виплачується шляхом перерахування на поточний рахунок, відкритий відповідно до цього Порядку безоплатно в установі уповноваженого банку.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6" w:name="n107"/>
      <w:bookmarkEnd w:id="36"/>
      <w:r>
        <w:rPr>
          <w:rStyle w:val="rvts46"/>
          <w:i/>
          <w:iCs/>
          <w:color w:val="000000"/>
          <w:bdr w:val="none" w:sz="0" w:space="0" w:color="auto" w:frame="1"/>
        </w:rPr>
        <w:t>{Пункт 2 доповнено абзацом згідно з Постановою КМ</w:t>
      </w:r>
      <w:r>
        <w:rPr>
          <w:color w:val="000000"/>
        </w:rPr>
        <w:t> </w:t>
      </w:r>
      <w:hyperlink r:id="rId38" w:anchor="n12"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7" w:name="n106"/>
      <w:bookmarkEnd w:id="37"/>
      <w:r>
        <w:rPr>
          <w:color w:val="000000"/>
        </w:rPr>
        <w:t>Уповноважений банк приймає від уповноваженого представника сім’ї документи, необхідні для отримання грошової допомоги у разі відкриття поточного рахунка (у тому числі у разі призначення грошової допомоги на наступний шестимісячний строк, якщо виплата грошової допомоги раніше не здійснювалася через установи уповноваженого банку).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8" w:name="n108"/>
      <w:bookmarkEnd w:id="38"/>
      <w:r>
        <w:rPr>
          <w:rStyle w:val="rvts46"/>
          <w:i/>
          <w:iCs/>
          <w:color w:val="000000"/>
          <w:bdr w:val="none" w:sz="0" w:space="0" w:color="auto" w:frame="1"/>
        </w:rPr>
        <w:t>{Пункт 2 доповнено абзацом згідно з Постановою КМ</w:t>
      </w:r>
      <w:r>
        <w:rPr>
          <w:color w:val="000000"/>
        </w:rPr>
        <w:t> </w:t>
      </w:r>
      <w:hyperlink r:id="rId39" w:anchor="n12"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39" w:name="n14"/>
      <w:bookmarkEnd w:id="39"/>
      <w:r>
        <w:rPr>
          <w:color w:val="000000"/>
        </w:rPr>
        <w:t>3. Грошова допомога внутрішньо переміщеним особам призначається на сім’ю та виплачується одному з її членів за умови надання письмової згоди у довільній формі про виплату йому грошової допомоги від інших членів сім’ї (далі - уповноважений представник сім’ї) у таких розмірах:</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0" w:name="n147"/>
      <w:bookmarkEnd w:id="40"/>
      <w:r>
        <w:rPr>
          <w:color w:val="000000"/>
        </w:rPr>
        <w:t>для осіб, які отримують пенсію, та дітей - 1000 гривень на одну особу (члена сім’ї);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1" w:name="n164"/>
      <w:bookmarkEnd w:id="41"/>
      <w:r>
        <w:rPr>
          <w:rStyle w:val="rvts46"/>
          <w:i/>
          <w:iCs/>
          <w:color w:val="000000"/>
          <w:bdr w:val="none" w:sz="0" w:space="0" w:color="auto" w:frame="1"/>
        </w:rPr>
        <w:t>{Абзац другий пункту 3 в редакції  Постанови КМ </w:t>
      </w:r>
      <w:hyperlink r:id="rId40" w:anchor="n5" w:tgtFrame="_blank" w:history="1">
        <w:r>
          <w:rPr>
            <w:rStyle w:val="a3"/>
            <w:i/>
            <w:iCs/>
            <w:color w:val="000099"/>
            <w:bdr w:val="none" w:sz="0" w:space="0" w:color="auto" w:frame="1"/>
          </w:rPr>
          <w:t>№ 15 від 17.01.2018</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2" w:name="n148"/>
      <w:bookmarkEnd w:id="42"/>
      <w:r>
        <w:rPr>
          <w:color w:val="000000"/>
        </w:rPr>
        <w:t>для осіб з інвалідністю I групи та дітей з інвалідністю - 130 відсотків прожиткового мінімуму для осіб, які втратили працездатність;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3" w:name="n149"/>
      <w:bookmarkEnd w:id="43"/>
      <w:r>
        <w:rPr>
          <w:color w:val="000000"/>
        </w:rPr>
        <w:t>для осіб з інвалідністю II групи - 115 відсотків прожиткового мінімуму для осіб, які втратили працездатність;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4" w:name="n150"/>
      <w:bookmarkEnd w:id="44"/>
      <w:r>
        <w:rPr>
          <w:color w:val="000000"/>
        </w:rPr>
        <w:t>для осіб з інвалідністю III групи - прожитковий мінімум для осіб, які втратили працездатність;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5" w:name="n151"/>
      <w:bookmarkEnd w:id="45"/>
      <w:r>
        <w:rPr>
          <w:color w:val="000000"/>
        </w:rPr>
        <w:t>для працездатних осіб - 442 гривні на одну особу (члена сім’ї).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6" w:name="n152"/>
      <w:bookmarkEnd w:id="46"/>
      <w:r>
        <w:rPr>
          <w:color w:val="000000"/>
        </w:rPr>
        <w:t>Загальний розмір допомоги на сім’ю розраховується як сума розмірів допомоги на кожного члена сім’ї та не може перевищувати 3000 гривень, для сім’ї, до складу якої входять особи з інвалідністю або діти з інвалідністю, - 3400 гривень, для багатодітної сім’ї - 5000 гривень.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7" w:name="n165"/>
      <w:bookmarkEnd w:id="47"/>
      <w:r>
        <w:rPr>
          <w:rStyle w:val="rvts46"/>
          <w:i/>
          <w:iCs/>
          <w:color w:val="000000"/>
          <w:bdr w:val="none" w:sz="0" w:space="0" w:color="auto" w:frame="1"/>
        </w:rPr>
        <w:lastRenderedPageBreak/>
        <w:t>{Абзац сьомий пункту 3 в редакції  Постанови КМ </w:t>
      </w:r>
      <w:hyperlink r:id="rId41" w:anchor="n5" w:tgtFrame="_blank" w:history="1">
        <w:r>
          <w:rPr>
            <w:rStyle w:val="a3"/>
            <w:i/>
            <w:iCs/>
            <w:color w:val="000099"/>
            <w:bdr w:val="none" w:sz="0" w:space="0" w:color="auto" w:frame="1"/>
          </w:rPr>
          <w:t>№ 15 від 17.01.2018</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8" w:name="n153"/>
      <w:bookmarkEnd w:id="48"/>
      <w:r>
        <w:rPr>
          <w:color w:val="000000"/>
        </w:rPr>
        <w:t>Якщо у складі сім’ї, якій призначено грошову допомогу, відбулися зміни, розмір грошової допомоги перераховується з місяця, наступного за місяцем виникнення таких змін, за заявою уповноваженого представника сім’ї або інформацією, поданою компетентним органом.</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49" w:name="n154"/>
      <w:bookmarkEnd w:id="49"/>
      <w:r>
        <w:rPr>
          <w:color w:val="000000"/>
        </w:rPr>
        <w:t>Для призначення грошової допомоги на наступний шестимісячний строк уповноважений представник сім’ї подає до уповноваженого органу або установи уповноваженого банку (у випадку, передбаченому пунктом 5 цього Порядку) заяву, в якій повідомляє про відсутність змін, що впливають на призначення грошової допомоги, а також пред’являє довідки про взяття на облік внутрішньо переміщених осіб усіх членів сім’ї.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0" w:name="n155"/>
      <w:bookmarkEnd w:id="50"/>
      <w:r>
        <w:rPr>
          <w:color w:val="000000"/>
        </w:rPr>
        <w:t>Особам працездатного віку, яким виплату грошової допомоги було припинено відповідно до </w:t>
      </w:r>
      <w:hyperlink r:id="rId42" w:anchor="n38" w:history="1">
        <w:r>
          <w:rPr>
            <w:rStyle w:val="a3"/>
            <w:color w:val="006600"/>
            <w:bdr w:val="none" w:sz="0" w:space="0" w:color="auto" w:frame="1"/>
          </w:rPr>
          <w:t>пункту 7</w:t>
        </w:r>
      </w:hyperlink>
      <w:r>
        <w:rPr>
          <w:color w:val="000000"/>
        </w:rPr>
        <w:t> цього Порядку, грошова допомога не призначається.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1" w:name="n146"/>
      <w:bookmarkEnd w:id="51"/>
      <w:r>
        <w:rPr>
          <w:rStyle w:val="rvts46"/>
          <w:i/>
          <w:iCs/>
          <w:color w:val="000000"/>
          <w:bdr w:val="none" w:sz="0" w:space="0" w:color="auto" w:frame="1"/>
        </w:rPr>
        <w:t>{Пункт 3 в редакції Постанови КМ </w:t>
      </w:r>
      <w:hyperlink r:id="rId43" w:anchor="n13" w:tgtFrame="_blank" w:history="1">
        <w:r>
          <w:rPr>
            <w:rStyle w:val="a3"/>
            <w:i/>
            <w:iCs/>
            <w:color w:val="000099"/>
            <w:bdr w:val="none" w:sz="0" w:space="0" w:color="auto" w:frame="1"/>
          </w:rPr>
          <w:t>№ 689 від 13.09.2017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2" w:name="n132"/>
      <w:bookmarkEnd w:id="52"/>
      <w:r>
        <w:rPr>
          <w:color w:val="000000"/>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Якщо дитина переміщується з тимчасово окупованої території України,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 без супроводу батьків або осіб, які їх замінюють, грошова допомога виплачується їй за зверненням:</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3" w:name="n142"/>
      <w:bookmarkEnd w:id="53"/>
      <w:r>
        <w:rPr>
          <w:rStyle w:val="rvts46"/>
          <w:i/>
          <w:iCs/>
          <w:color w:val="000000"/>
          <w:bdr w:val="none" w:sz="0" w:space="0" w:color="auto" w:frame="1"/>
        </w:rPr>
        <w:t>{Абзац перший пункту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46"/>
          <w:i/>
          <w:iCs/>
          <w:color w:val="000000"/>
          <w:bdr w:val="none" w:sz="0" w:space="0" w:color="auto" w:frame="1"/>
        </w:rPr>
        <w:t> із змінами, внесеними згідно з Постановою КМ </w:t>
      </w:r>
      <w:hyperlink r:id="rId44" w:anchor="n16"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4" w:name="n133"/>
      <w:bookmarkEnd w:id="54"/>
      <w:r>
        <w:rPr>
          <w:color w:val="000000"/>
        </w:rPr>
        <w:t>- баби, діда, повнолітніх сестри, брата, мачухи, вітчима, які безпосередньо здійснюють догляд за дитиною без спеціальних на те повноважень;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5" w:name="n134"/>
      <w:bookmarkEnd w:id="55"/>
      <w:r>
        <w:rPr>
          <w:color w:val="000000"/>
        </w:rPr>
        <w:t>- інших осіб, яким батьки передали дитину на виховання, - у разі надання заяви батьків щодо отримання такої допомоги, справжність підпису на якій має бути засвідчена нотаріально;</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6" w:name="n135"/>
      <w:bookmarkEnd w:id="56"/>
      <w:r>
        <w:rPr>
          <w:color w:val="000000"/>
        </w:rPr>
        <w:t>- служби у справах дітей, якщо:</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7" w:name="n136"/>
      <w:bookmarkEnd w:id="57"/>
      <w:r>
        <w:rPr>
          <w:color w:val="000000"/>
        </w:rPr>
        <w:t>догляд за дитиною, яка залишилася без батьківського піклування, тимчасово здійснюється родичами або іншими особами (сусідами, знайомими), з якими у неї на момент залишення без батьківського піклування склалися близькі стосунки, за рішенням служби у справах дітей відповідно до </w:t>
      </w:r>
      <w:hyperlink r:id="rId45" w:anchor="n15" w:tgtFrame="_blank" w:history="1">
        <w:r>
          <w:rPr>
            <w:rStyle w:val="a3"/>
            <w:color w:val="000099"/>
            <w:bdr w:val="none" w:sz="0" w:space="0" w:color="auto" w:frame="1"/>
          </w:rPr>
          <w:t>Порядку провадження органами опіки та піклування діяльності, пов’язаної із захистом прав дитини</w:t>
        </w:r>
      </w:hyperlink>
      <w:r>
        <w:rPr>
          <w:color w:val="000000"/>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8" w:name="n137"/>
      <w:bookmarkEnd w:id="58"/>
      <w:r>
        <w:rPr>
          <w:color w:val="000000"/>
        </w:rPr>
        <w:t>дитина влаштована до професійно-технічного або вищого навчального закладу та проживає у його гуртожитку.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59" w:name="n131"/>
      <w:bookmarkEnd w:id="59"/>
      <w:r>
        <w:rPr>
          <w:rStyle w:val="rvts46"/>
          <w:i/>
          <w:iCs/>
          <w:color w:val="000000"/>
          <w:bdr w:val="none" w:sz="0" w:space="0" w:color="auto" w:frame="1"/>
        </w:rPr>
        <w:t>{Порядок доповнено пунктом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46"/>
          <w:i/>
          <w:iCs/>
          <w:color w:val="000000"/>
          <w:bdr w:val="none" w:sz="0" w:space="0" w:color="auto" w:frame="1"/>
        </w:rPr>
        <w:t> згідно з Постановою КМ </w:t>
      </w:r>
      <w:hyperlink r:id="rId46" w:anchor="n9" w:tgtFrame="_blank" w:history="1">
        <w:r>
          <w:rPr>
            <w:rStyle w:val="a3"/>
            <w:i/>
            <w:iCs/>
            <w:color w:val="000099"/>
            <w:bdr w:val="none" w:sz="0" w:space="0" w:color="auto" w:frame="1"/>
          </w:rPr>
          <w:t>№ 1014 від 09.12.2015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0" w:name="n19"/>
      <w:bookmarkEnd w:id="60"/>
      <w:r>
        <w:rPr>
          <w:color w:val="000000"/>
        </w:rPr>
        <w:t>4. Розмір отриманої грошової допомоги не враховується під час обчислення сукупного доходу сім’ї для всіх видів соціальної допомоги, що надаються відповідно до законодавства.</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1" w:name="n20"/>
      <w:bookmarkEnd w:id="61"/>
      <w:r>
        <w:rPr>
          <w:color w:val="000000"/>
        </w:rPr>
        <w:t>Розмір отриманої грошової допомоги не включається до розрахунку загального місячного (річного) оподатковуваного доходу відповідно до </w:t>
      </w:r>
      <w:hyperlink r:id="rId47" w:anchor="n3701" w:tgtFrame="_blank" w:history="1">
        <w:r>
          <w:rPr>
            <w:rStyle w:val="a3"/>
            <w:color w:val="000099"/>
            <w:bdr w:val="none" w:sz="0" w:space="0" w:color="auto" w:frame="1"/>
          </w:rPr>
          <w:t>підпункту 165.1.1</w:t>
        </w:r>
      </w:hyperlink>
      <w:r>
        <w:rPr>
          <w:color w:val="000000"/>
        </w:rPr>
        <w:t> пункту 165.1 статті 165 Податкового кодексу України.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2" w:name="n21"/>
      <w:bookmarkEnd w:id="62"/>
      <w:r>
        <w:rPr>
          <w:color w:val="000000"/>
        </w:rPr>
        <w:t xml:space="preserve">5. Для отримання грошової допомоги (у тому числі у разі призначення грошової допомоги на наступний шестимісячний строк, якщо її виплата раніше не здійснювалася через установи уповноваженого банку) уповноважений представник сім’ї звертається за фактичним місцем проживання (перебування) сім’ї до установи уповноваженого банку для відкриття в установленому порядку поточного рахунка, пред’являє 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 та подає на адресу уповноваженого органу відповідну заяву про надання грошової допомоги (для призначення грошової допомоги вперше) або заяву, в якій повідомляє про відсутність змін, що впливають на призначення грошової допомоги (у разі призначення грошової допомоги на наступний шестимісячний строк, якщо її виплата раніше не здійснювалася через установи </w:t>
      </w:r>
      <w:r>
        <w:rPr>
          <w:color w:val="000000"/>
        </w:rPr>
        <w:lastRenderedPageBreak/>
        <w:t>уповноваженого банку). З метою визначення дати, часу та адреси подання заяви уповноважений представник сім’ї звертається у контакт-центр уповноваженого банку.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3" w:name="n109"/>
      <w:bookmarkEnd w:id="63"/>
      <w:r>
        <w:rPr>
          <w:rStyle w:val="rvts46"/>
          <w:i/>
          <w:iCs/>
          <w:color w:val="000000"/>
          <w:bdr w:val="none" w:sz="0" w:space="0" w:color="auto" w:frame="1"/>
        </w:rPr>
        <w:t>{Абзац перший пункту 5 в редакції</w:t>
      </w:r>
      <w:r>
        <w:rPr>
          <w:rStyle w:val="rvts11"/>
          <w:i/>
          <w:iCs/>
          <w:color w:val="000000"/>
          <w:bdr w:val="none" w:sz="0" w:space="0" w:color="auto" w:frame="1"/>
        </w:rPr>
        <w:t> Постанови КМ</w:t>
      </w:r>
      <w:hyperlink r:id="rId48" w:anchor="n18" w:tgtFrame="_blank" w:history="1">
        <w:r>
          <w:rPr>
            <w:rStyle w:val="a3"/>
            <w:i/>
            <w:iCs/>
            <w:color w:val="000099"/>
            <w:bdr w:val="none" w:sz="0" w:space="0" w:color="auto" w:frame="1"/>
          </w:rPr>
          <w:t> № 427 від 15.06.2015</w:t>
        </w:r>
      </w:hyperlink>
      <w:r>
        <w:rPr>
          <w:rStyle w:val="rvts46"/>
          <w:i/>
          <w:iCs/>
          <w:color w:val="000000"/>
          <w:bdr w:val="none" w:sz="0" w:space="0" w:color="auto" w:frame="1"/>
        </w:rPr>
        <w:t>; із змінами, внесеними згідно з Постановою КМ </w:t>
      </w:r>
      <w:hyperlink r:id="rId49" w:anchor="n18"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4" w:name="n22"/>
      <w:bookmarkEnd w:id="64"/>
      <w:r>
        <w:rPr>
          <w:color w:val="000000"/>
        </w:rPr>
        <w:t>У заяві зазначаються такі відомості про всіх членів сім’ї, які претендують на отримання грошової допомоги: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5" w:name="n23"/>
      <w:bookmarkEnd w:id="65"/>
      <w:r>
        <w:rPr>
          <w:color w:val="000000"/>
        </w:rPr>
        <w:t>прізвище, ім’я та по батькові;</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6" w:name="n24"/>
      <w:bookmarkEnd w:id="66"/>
      <w:r>
        <w:rPr>
          <w:color w:val="000000"/>
        </w:rPr>
        <w:t>число, місяць, рік народження;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7" w:name="n25"/>
      <w:bookmarkEnd w:id="67"/>
      <w:r>
        <w:rPr>
          <w:color w:val="000000"/>
        </w:rPr>
        <w:t>серія, номер паспорта громадянина України, ким і коли виданий, або документа, що посвідчує особу та підтверджує громадянство України, а для іноземців та осіб без громадянства - документа, що посвідчує особу та підтверджує її спеціальний статус;</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8" w:name="n123"/>
      <w:bookmarkEnd w:id="68"/>
      <w:r>
        <w:rPr>
          <w:rStyle w:val="rvts46"/>
          <w:i/>
          <w:iCs/>
          <w:color w:val="000000"/>
          <w:bdr w:val="none" w:sz="0" w:space="0" w:color="auto" w:frame="1"/>
        </w:rPr>
        <w:t>{Абзац п’ятий пункту 5 із змінами, внесеними згідно з Постановами КМ </w:t>
      </w:r>
      <w:hyperlink r:id="rId50" w:anchor="n15"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51" w:anchor="n19"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69" w:name="n26"/>
      <w:bookmarkEnd w:id="69"/>
      <w:r>
        <w:rPr>
          <w:color w:val="000000"/>
        </w:rPr>
        <w:t>реєстраційний номер облікової картки платника 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0" w:name="n27"/>
      <w:bookmarkEnd w:id="70"/>
      <w:r>
        <w:rPr>
          <w:color w:val="000000"/>
        </w:rPr>
        <w:t>зареєстроване та фактичне місце проживання (перебування);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1" w:name="n28"/>
      <w:bookmarkEnd w:id="71"/>
      <w:r>
        <w:rPr>
          <w:rStyle w:val="rvts46"/>
          <w:i/>
          <w:iCs/>
          <w:color w:val="000000"/>
          <w:bdr w:val="none" w:sz="0" w:space="0" w:color="auto" w:frame="1"/>
        </w:rPr>
        <w:t>{Абзац восьмий пункту 5 виключено</w:t>
      </w:r>
      <w:r>
        <w:rPr>
          <w:rStyle w:val="rvts11"/>
          <w:i/>
          <w:iCs/>
          <w:color w:val="000000"/>
          <w:bdr w:val="none" w:sz="0" w:space="0" w:color="auto" w:frame="1"/>
        </w:rPr>
        <w:t> на підставі Постанови КМ </w:t>
      </w:r>
      <w:hyperlink r:id="rId52" w:anchor="n20"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2" w:name="n29"/>
      <w:bookmarkEnd w:id="72"/>
      <w:r>
        <w:rPr>
          <w:rStyle w:val="rvts11"/>
          <w:i/>
          <w:iCs/>
          <w:color w:val="000000"/>
          <w:bdr w:val="none" w:sz="0" w:space="0" w:color="auto" w:frame="1"/>
        </w:rPr>
        <w:t>{Абзац дев'ятий пункту 5 виключено на підставі Постанови КМ </w:t>
      </w:r>
      <w:hyperlink r:id="rId53" w:anchor="n15" w:tgtFrame="_blank" w:history="1">
        <w:r>
          <w:rPr>
            <w:rStyle w:val="a3"/>
            <w:i/>
            <w:iCs/>
            <w:color w:val="000099"/>
            <w:bdr w:val="none" w:sz="0" w:space="0" w:color="auto" w:frame="1"/>
          </w:rPr>
          <w:t>№ 636 від 26.08.2015</w:t>
        </w:r>
      </w:hyperlink>
      <w:r>
        <w:rPr>
          <w:rStyle w:val="rvts11"/>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3" w:name="n30"/>
      <w:bookmarkEnd w:id="73"/>
      <w:r>
        <w:rPr>
          <w:color w:val="000000"/>
        </w:rPr>
        <w:t>наявність у будь-якого із членів сім’ї у власності житлового приміщення/частини житлового приміщення,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4" w:name="n129"/>
      <w:bookmarkEnd w:id="74"/>
      <w:r>
        <w:rPr>
          <w:rStyle w:val="rvts46"/>
          <w:i/>
          <w:iCs/>
          <w:color w:val="000000"/>
          <w:bdr w:val="none" w:sz="0" w:space="0" w:color="auto" w:frame="1"/>
        </w:rPr>
        <w:t>{Абзац десятий пункту 5 в редакції Постанов КМ</w:t>
      </w:r>
      <w:hyperlink r:id="rId54" w:anchor="n18" w:tgtFrame="_blank" w:history="1">
        <w:r>
          <w:rPr>
            <w:rStyle w:val="a3"/>
            <w:i/>
            <w:iCs/>
            <w:color w:val="000099"/>
            <w:bdr w:val="none" w:sz="0" w:space="0" w:color="auto" w:frame="1"/>
          </w:rPr>
          <w:t> </w:t>
        </w:r>
      </w:hyperlink>
      <w:hyperlink r:id="rId55" w:anchor="n5" w:tgtFrame="_blank" w:history="1">
        <w:r>
          <w:rPr>
            <w:rStyle w:val="a3"/>
            <w:i/>
            <w:iCs/>
            <w:color w:val="000099"/>
            <w:bdr w:val="none" w:sz="0" w:space="0" w:color="auto" w:frame="1"/>
          </w:rPr>
          <w:t>№ 810 від 07.10.2015</w:t>
        </w:r>
      </w:hyperlink>
      <w:r>
        <w:rPr>
          <w:rStyle w:val="rvts46"/>
          <w:i/>
          <w:iCs/>
          <w:color w:val="000000"/>
          <w:bdr w:val="none" w:sz="0" w:space="0" w:color="auto" w:frame="1"/>
        </w:rPr>
        <w:t>, </w:t>
      </w:r>
      <w:hyperlink r:id="rId56" w:anchor="n20"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5" w:name="n144"/>
      <w:bookmarkEnd w:id="75"/>
      <w:r>
        <w:rPr>
          <w:color w:val="000000"/>
        </w:rPr>
        <w:t>інформація про наявність житла, яке зруйновано або стало непридатним для проживання внаслідок проведення антитерористичної операції;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6" w:name="n143"/>
      <w:bookmarkEnd w:id="76"/>
      <w:r>
        <w:rPr>
          <w:rStyle w:val="rvts46"/>
          <w:i/>
          <w:iCs/>
          <w:color w:val="000000"/>
          <w:bdr w:val="none" w:sz="0" w:space="0" w:color="auto" w:frame="1"/>
        </w:rPr>
        <w:t>{Пункт 5 доповнено новим абзацом згідно з Постановою КМ </w:t>
      </w:r>
      <w:hyperlink r:id="rId57" w:anchor="n22"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7" w:name="n31"/>
      <w:bookmarkEnd w:id="77"/>
      <w:r>
        <w:rPr>
          <w:color w:val="000000"/>
        </w:rPr>
        <w:t>наявність у будь-кого з членів сім’ї на депозитному банківському рахунку (рахунках) коштів у розмірі, що перевищує 25-кратний розмір прожиткового мінімуму, встановленого для працездатних осіб;</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8" w:name="n156"/>
      <w:bookmarkEnd w:id="78"/>
      <w:r>
        <w:rPr>
          <w:rStyle w:val="rvts46"/>
          <w:i/>
          <w:iCs/>
          <w:color w:val="000000"/>
          <w:bdr w:val="none" w:sz="0" w:space="0" w:color="auto" w:frame="1"/>
        </w:rPr>
        <w:t>{Абзац дванадцятий пункту 5 із змінами, внесеними згідно з Постановами КМ </w:t>
      </w:r>
      <w:hyperlink r:id="rId58" w:anchor="n24" w:tgtFrame="_blank" w:history="1">
        <w:r>
          <w:rPr>
            <w:rStyle w:val="a3"/>
            <w:i/>
            <w:iCs/>
            <w:color w:val="000099"/>
            <w:bdr w:val="none" w:sz="0" w:space="0" w:color="auto" w:frame="1"/>
          </w:rPr>
          <w:t>№ 689 від 13.09.2017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79" w:name="n32"/>
      <w:bookmarkEnd w:id="79"/>
      <w:r>
        <w:rPr>
          <w:color w:val="000000"/>
        </w:rPr>
        <w:t>місце роботи осіб працездатного віку та час, з якого особа там працює.</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0" w:name="n33"/>
      <w:bookmarkEnd w:id="80"/>
      <w:r>
        <w:rPr>
          <w:color w:val="000000"/>
        </w:rPr>
        <w:t xml:space="preserve">До заяви додаються копія довідки з військової частини про залучення до проведення 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 копія свідоцтва про одруження, копії свідоцтв про народження дітей, засвідчені власним підписом уповноваженого представника сім’ї,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 У разі наявності житла, яке зруйновано або стало непридатним для проживання внаслідок проведення антитерористичної операції,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w:t>
      </w:r>
      <w:r>
        <w:rPr>
          <w:color w:val="000000"/>
        </w:rPr>
        <w:lastRenderedPageBreak/>
        <w:t>розташовані на лінії зіткнення, додається копія акта обстеження технічного стану житлового приміщення (будинку, квартири) (далі - акт технічного стану), складеного комісією, утвореною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 за формою згідно з </w:t>
      </w:r>
      <w:hyperlink r:id="rId59" w:anchor="n160" w:history="1">
        <w:r>
          <w:rPr>
            <w:rStyle w:val="a3"/>
            <w:color w:val="006600"/>
            <w:bdr w:val="none" w:sz="0" w:space="0" w:color="auto" w:frame="1"/>
          </w:rPr>
          <w:t>додатком</w:t>
        </w:r>
      </w:hyperlink>
      <w:r>
        <w:rPr>
          <w:color w:val="000000"/>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1" w:name="n110"/>
      <w:bookmarkEnd w:id="81"/>
      <w:r>
        <w:rPr>
          <w:rStyle w:val="rvts46"/>
          <w:i/>
          <w:iCs/>
          <w:color w:val="000000"/>
          <w:bdr w:val="none" w:sz="0" w:space="0" w:color="auto" w:frame="1"/>
        </w:rPr>
        <w:t>{Абзац пункту 5 в редакції Постанови КМ </w:t>
      </w:r>
      <w:hyperlink r:id="rId60" w:anchor="n21" w:tgtFrame="_blank" w:history="1">
        <w:r>
          <w:rPr>
            <w:rStyle w:val="a3"/>
            <w:i/>
            <w:iCs/>
            <w:color w:val="000099"/>
            <w:bdr w:val="none" w:sz="0" w:space="0" w:color="auto" w:frame="1"/>
          </w:rPr>
          <w:t>№ 427 від 15.06.2015</w:t>
        </w:r>
      </w:hyperlink>
      <w:r>
        <w:rPr>
          <w:rStyle w:val="rvts46"/>
          <w:i/>
          <w:iCs/>
          <w:color w:val="000000"/>
          <w:bdr w:val="none" w:sz="0" w:space="0" w:color="auto" w:frame="1"/>
        </w:rPr>
        <w:t>; із змінами, внесеними згідно з Постановами КМ </w:t>
      </w:r>
      <w:hyperlink r:id="rId61" w:anchor="n25" w:tgtFrame="_blank" w:history="1">
        <w:r>
          <w:rPr>
            <w:rStyle w:val="a3"/>
            <w:i/>
            <w:iCs/>
            <w:color w:val="000099"/>
            <w:bdr w:val="none" w:sz="0" w:space="0" w:color="auto" w:frame="1"/>
          </w:rPr>
          <w:t>№ 370 від 31.05.2017</w:t>
        </w:r>
      </w:hyperlink>
      <w:r>
        <w:rPr>
          <w:rStyle w:val="rvts46"/>
          <w:i/>
          <w:iCs/>
          <w:color w:val="000000"/>
          <w:bdr w:val="none" w:sz="0" w:space="0" w:color="auto" w:frame="1"/>
        </w:rPr>
        <w:t>, </w:t>
      </w:r>
      <w:hyperlink r:id="rId62" w:anchor="n10" w:tgtFrame="_blank" w:history="1">
        <w:r>
          <w:rPr>
            <w:rStyle w:val="a3"/>
            <w:i/>
            <w:iCs/>
            <w:color w:val="000099"/>
            <w:bdr w:val="none" w:sz="0" w:space="0" w:color="auto" w:frame="1"/>
          </w:rPr>
          <w:t>№ 453 від 04.07.2017</w:t>
        </w:r>
      </w:hyperlink>
      <w:r>
        <w:rPr>
          <w:rStyle w:val="rvts46"/>
          <w:i/>
          <w:iCs/>
          <w:color w:val="000000"/>
          <w:bdr w:val="none" w:sz="0" w:space="0" w:color="auto" w:frame="1"/>
        </w:rPr>
        <w:t>, </w:t>
      </w:r>
      <w:hyperlink r:id="rId63" w:anchor="n9" w:tgtFrame="_blank" w:history="1">
        <w:r>
          <w:rPr>
            <w:rStyle w:val="a3"/>
            <w:i/>
            <w:iCs/>
            <w:color w:val="000099"/>
            <w:bdr w:val="none" w:sz="0" w:space="0" w:color="auto" w:frame="1"/>
          </w:rPr>
          <w:t>№ 1044 від 20.12.2017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2" w:name="n112"/>
      <w:bookmarkEnd w:id="82"/>
      <w:r>
        <w:rPr>
          <w:color w:val="000000"/>
        </w:rPr>
        <w:t>До заяви, в якій уповноважений представник сім’ї повідомляє про відсутність змін, що впливають на призначення грошової допомоги, додаються копії документів, визначених в абзаці сьомому пункту 3 цього Порядку, засвідчені підписом уповноваженого представника сім’ї.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3" w:name="n115"/>
      <w:bookmarkEnd w:id="83"/>
      <w:r>
        <w:rPr>
          <w:rStyle w:val="rvts46"/>
          <w:i/>
          <w:iCs/>
          <w:color w:val="000000"/>
          <w:bdr w:val="none" w:sz="0" w:space="0" w:color="auto" w:frame="1"/>
        </w:rPr>
        <w:t>{Пункт 5 доповнено абзацом згідно з Постановою КМ</w:t>
      </w:r>
      <w:r>
        <w:rPr>
          <w:color w:val="000000"/>
        </w:rPr>
        <w:t> </w:t>
      </w:r>
      <w:hyperlink r:id="rId64" w:anchor="n23"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4" w:name="n113"/>
      <w:bookmarkEnd w:id="84"/>
      <w:r>
        <w:rPr>
          <w:color w:val="000000"/>
        </w:rPr>
        <w:t>Взаємодія уповноваженого банку та Мінсоцполітики, а також уповноважених органів з метою виконання цього Порядку здійснюється на підставі укладеного між уповноваженим банком та Мінсоцполітики договору про взаємодію. Обмін інформацією між Мінфіном та уповноваженим банком з метою виконання цього Порядку здійснюється на підставі укладеного між уповноваженим банком та Мінфіном договору про взаємодію.</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5" w:name="n116"/>
      <w:bookmarkEnd w:id="85"/>
      <w:r>
        <w:rPr>
          <w:rStyle w:val="rvts46"/>
          <w:i/>
          <w:iCs/>
          <w:color w:val="000000"/>
          <w:bdr w:val="none" w:sz="0" w:space="0" w:color="auto" w:frame="1"/>
        </w:rPr>
        <w:t>{Пункт 5 доповнено абзацом згідно з Постановою КМ </w:t>
      </w:r>
      <w:hyperlink r:id="rId65" w:anchor="n23"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6" w:name="n114"/>
      <w:bookmarkEnd w:id="86"/>
      <w:r>
        <w:rPr>
          <w:color w:val="000000"/>
        </w:rPr>
        <w:t>Установа уповноваженого банку відкриває уповноваженому представнику сім’ї поточний рахунок та не пізніше трьох робочих днів з дати відкриття зазначеного рахунка надсилає його заяву про призначення грошової допомоги (заяву, в якій уповноважений представник сім’ї повідомляє про відсутність змін, що впливають на призначення грошової допомоги) разом з документами, що додаються до неї, відповідному уповноваженому органу із супровідним листом, в якому зазначаються реквізити поточного рахунка. У разі коли від установи уповноваженого банку надійшла заява про призначення грошової допомоги, до якої не додано всіх необхідних документів, передбачених пунктом 5 цього Порядку, уповноважений орган надсилає уповноваженому представнику сім’ї повідомлення про перелік документів, які необхідно подати додатково.</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7" w:name="n117"/>
      <w:bookmarkEnd w:id="87"/>
      <w:r>
        <w:rPr>
          <w:rStyle w:val="rvts46"/>
          <w:i/>
          <w:iCs/>
          <w:color w:val="000000"/>
          <w:bdr w:val="none" w:sz="0" w:space="0" w:color="auto" w:frame="1"/>
        </w:rPr>
        <w:t>{Пункт 5 доповнено абзацом згідно з Постановою КМ</w:t>
      </w:r>
      <w:r>
        <w:rPr>
          <w:color w:val="000000"/>
        </w:rPr>
        <w:t> </w:t>
      </w:r>
      <w:hyperlink r:id="rId66" w:anchor="n23"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8" w:name="n34"/>
      <w:bookmarkEnd w:id="88"/>
      <w:r>
        <w:rPr>
          <w:color w:val="000000"/>
        </w:rPr>
        <w:t>6. Грошова допомога не призначається у разі, коли: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89" w:name="n35"/>
      <w:bookmarkEnd w:id="89"/>
      <w:r>
        <w:rPr>
          <w:color w:val="000000"/>
        </w:rPr>
        <w:t>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 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0" w:name="n94"/>
      <w:bookmarkEnd w:id="90"/>
      <w:r>
        <w:rPr>
          <w:rStyle w:val="rvts46"/>
          <w:i/>
          <w:iCs/>
          <w:color w:val="000000"/>
          <w:bdr w:val="none" w:sz="0" w:space="0" w:color="auto" w:frame="1"/>
        </w:rPr>
        <w:t>{Абзац другий пункту 6 із змінами, внесеними згідно з Постановою КМ </w:t>
      </w:r>
      <w:hyperlink r:id="rId67" w:anchor="n12" w:tgtFrame="_blank" w:history="1">
        <w:r>
          <w:rPr>
            <w:rStyle w:val="a3"/>
            <w:i/>
            <w:iCs/>
            <w:color w:val="000099"/>
            <w:bdr w:val="none" w:sz="0" w:space="0" w:color="auto" w:frame="1"/>
          </w:rPr>
          <w:t>№ 212 від 31.03.2015</w:t>
        </w:r>
      </w:hyperlink>
      <w:r>
        <w:rPr>
          <w:rStyle w:val="rvts46"/>
          <w:i/>
          <w:iCs/>
          <w:color w:val="000000"/>
          <w:bdr w:val="none" w:sz="0" w:space="0" w:color="auto" w:frame="1"/>
        </w:rPr>
        <w:t>; в редакції Постанови КМ </w:t>
      </w:r>
      <w:hyperlink r:id="rId68" w:anchor="n26" w:tgtFrame="_blank" w:history="1">
        <w:r>
          <w:rPr>
            <w:rStyle w:val="a3"/>
            <w:i/>
            <w:iCs/>
            <w:color w:val="000099"/>
            <w:bdr w:val="none" w:sz="0" w:space="0" w:color="auto" w:frame="1"/>
          </w:rPr>
          <w:t>№ 370 від 31.05.2017</w:t>
        </w:r>
      </w:hyperlink>
      <w:r>
        <w:rPr>
          <w:rStyle w:val="rvts46"/>
          <w:i/>
          <w:iCs/>
          <w:color w:val="000000"/>
          <w:bdr w:val="none" w:sz="0" w:space="0" w:color="auto" w:frame="1"/>
        </w:rPr>
        <w:t>; із змінами, внесеними згідно з Постановою КМ </w:t>
      </w:r>
      <w:hyperlink r:id="rId69" w:anchor="n11" w:tgtFrame="_blank" w:history="1">
        <w:r>
          <w:rPr>
            <w:rStyle w:val="a3"/>
            <w:i/>
            <w:iCs/>
            <w:color w:val="000099"/>
            <w:bdr w:val="none" w:sz="0" w:space="0" w:color="auto" w:frame="1"/>
          </w:rPr>
          <w:t>№ 453 від 04.07.2017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1" w:name="n36"/>
      <w:bookmarkEnd w:id="91"/>
      <w:r>
        <w:rPr>
          <w:rStyle w:val="rvts11"/>
          <w:i/>
          <w:iCs/>
          <w:color w:val="000000"/>
          <w:bdr w:val="none" w:sz="0" w:space="0" w:color="auto" w:frame="1"/>
        </w:rPr>
        <w:t>{Абзац третій пункту 6 виключено на підставі Постанови КМ </w:t>
      </w:r>
      <w:hyperlink r:id="rId70" w:anchor="n18" w:tgtFrame="_blank" w:history="1">
        <w:r>
          <w:rPr>
            <w:rStyle w:val="a3"/>
            <w:i/>
            <w:iCs/>
            <w:color w:val="000099"/>
            <w:bdr w:val="none" w:sz="0" w:space="0" w:color="auto" w:frame="1"/>
          </w:rPr>
          <w:t>№ 636 від 26.08.2015</w:t>
        </w:r>
      </w:hyperlink>
      <w:r>
        <w:rPr>
          <w:rStyle w:val="rvts11"/>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2" w:name="n37"/>
      <w:bookmarkEnd w:id="92"/>
      <w:r>
        <w:rPr>
          <w:color w:val="000000"/>
        </w:rPr>
        <w:t>будь-хто з членів сім’ї має на депозитному банківському рахунку (рахунках) кошти у сумі, що перевищує 25-кратний розмір прожиткового мінімуму, встановленого для працездатних осіб.</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3" w:name="n157"/>
      <w:bookmarkEnd w:id="93"/>
      <w:r>
        <w:rPr>
          <w:rStyle w:val="rvts46"/>
          <w:i/>
          <w:iCs/>
          <w:color w:val="000000"/>
          <w:bdr w:val="none" w:sz="0" w:space="0" w:color="auto" w:frame="1"/>
        </w:rPr>
        <w:t>{Абзац четвертий пункту 6 із змінами, внесеними згідно з Постановами КМ </w:t>
      </w:r>
      <w:hyperlink r:id="rId71" w:anchor="n24" w:tgtFrame="_blank" w:history="1">
        <w:r>
          <w:rPr>
            <w:rStyle w:val="a3"/>
            <w:i/>
            <w:iCs/>
            <w:color w:val="000099"/>
            <w:bdr w:val="none" w:sz="0" w:space="0" w:color="auto" w:frame="1"/>
          </w:rPr>
          <w:t>№ 689 від 13.09.2017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4" w:name="n38"/>
      <w:bookmarkEnd w:id="94"/>
      <w:r>
        <w:rPr>
          <w:color w:val="000000"/>
        </w:rPr>
        <w:lastRenderedPageBreak/>
        <w:t>7. Якщо у складі сім’ї, якій призначено грошову допомогу, є особи працездатного віку (крім громадян, які доглядають за дітьми до досягнення ними трирічного віку; громадян, які доглядають за дітьми, що потребують догляду протягом часу, визначеного у медичному висновку лікарсько-консультативної комісії, але не більш як до досягнення ними шестирічного віку; громадян, які мають трьох і більше дітей віком до 16 років і доглядають за ними; громадян, які доглядають за особами з інвалідністю I групи або та дітьми з інвалідністю віком до 18 років, або особами з інвалідністю I чи II групи внаслідок  психічного розладу, або особами, які досягли 80-річного віку; а також фізичних осіб, які надають соціальні послуги, та студентів денної форми навчання), які не працевлаштувалися, в тому числі за сприянням державної служби зайнятості, або перебувають в трудових відносинах з роботодавцями на тимчасово окупованій території України, в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але фактично не працюють, протягом двох місяців з дня призначення виплати грошової допомоги, її розмір для працездатних членів сім’ї на наступні два місяці зменшується на 50 відсотків, а на наступний період - припиняється.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5" w:name="n93"/>
      <w:bookmarkEnd w:id="95"/>
      <w:r>
        <w:rPr>
          <w:rStyle w:val="rvts46"/>
          <w:i/>
          <w:iCs/>
          <w:color w:val="000000"/>
          <w:bdr w:val="none" w:sz="0" w:space="0" w:color="auto" w:frame="1"/>
        </w:rPr>
        <w:t>{Абзац перший пункту 7 із змінами, внесеними згідно з Постановами КМ </w:t>
      </w:r>
      <w:hyperlink r:id="rId72" w:anchor="n13" w:tgtFrame="_blank" w:history="1">
        <w:r>
          <w:rPr>
            <w:rStyle w:val="a3"/>
            <w:i/>
            <w:iCs/>
            <w:color w:val="000099"/>
            <w:bdr w:val="none" w:sz="0" w:space="0" w:color="auto" w:frame="1"/>
          </w:rPr>
          <w:t>№ 212 від 31.03.2015</w:t>
        </w:r>
      </w:hyperlink>
      <w:r>
        <w:rPr>
          <w:rStyle w:val="rvts46"/>
          <w:i/>
          <w:iCs/>
          <w:color w:val="000000"/>
          <w:bdr w:val="none" w:sz="0" w:space="0" w:color="auto" w:frame="1"/>
        </w:rPr>
        <w:t>, </w:t>
      </w:r>
      <w:hyperlink r:id="rId73" w:anchor="n13" w:tgtFrame="_blank" w:history="1">
        <w:r>
          <w:rPr>
            <w:rStyle w:val="a3"/>
            <w:i/>
            <w:iCs/>
            <w:color w:val="000099"/>
            <w:bdr w:val="none" w:sz="0" w:space="0" w:color="auto" w:frame="1"/>
          </w:rPr>
          <w:t>№ 257 від 08.04.2015</w:t>
        </w:r>
      </w:hyperlink>
      <w:r>
        <w:rPr>
          <w:rStyle w:val="rvts46"/>
          <w:i/>
          <w:iCs/>
          <w:color w:val="000000"/>
          <w:bdr w:val="none" w:sz="0" w:space="0" w:color="auto" w:frame="1"/>
        </w:rPr>
        <w:t>, </w:t>
      </w:r>
      <w:hyperlink r:id="rId74" w:anchor="n28" w:tgtFrame="_blank" w:history="1">
        <w:r>
          <w:rPr>
            <w:rStyle w:val="a3"/>
            <w:i/>
            <w:iCs/>
            <w:color w:val="000099"/>
            <w:bdr w:val="none" w:sz="0" w:space="0" w:color="auto" w:frame="1"/>
          </w:rPr>
          <w:t>№ 370 від 31.05.2017</w:t>
        </w:r>
      </w:hyperlink>
      <w:r>
        <w:rPr>
          <w:rStyle w:val="rvts46"/>
          <w:i/>
          <w:iCs/>
          <w:color w:val="000000"/>
          <w:bdr w:val="none" w:sz="0" w:space="0" w:color="auto" w:frame="1"/>
        </w:rPr>
        <w:t>, </w:t>
      </w:r>
      <w:hyperlink r:id="rId75" w:anchor="n12" w:tgtFrame="_blank" w:history="1">
        <w:r>
          <w:rPr>
            <w:rStyle w:val="a3"/>
            <w:i/>
            <w:iCs/>
            <w:color w:val="000099"/>
            <w:bdr w:val="none" w:sz="0" w:space="0" w:color="auto" w:frame="1"/>
          </w:rPr>
          <w:t>№ 453 від 04.07.2017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6" w:name="n39"/>
      <w:bookmarkEnd w:id="96"/>
      <w:r>
        <w:rPr>
          <w:color w:val="000000"/>
        </w:rPr>
        <w:t>Особи працездатного віку, яким призначено грошову допомогу, зобов’язані інформувати у триденний строк уповноважений орган про факт працевлаштування або перебування на обліку як безробітних.</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7" w:name="n124"/>
      <w:bookmarkEnd w:id="97"/>
      <w:r>
        <w:rPr>
          <w:rStyle w:val="rvts46"/>
          <w:i/>
          <w:iCs/>
          <w:color w:val="000000"/>
          <w:bdr w:val="none" w:sz="0" w:space="0" w:color="auto" w:frame="1"/>
        </w:rPr>
        <w:t>{Абзац другий пункту 7 із змінами, внесеними згідно з Постановою КМ </w:t>
      </w:r>
      <w:hyperlink r:id="rId76" w:anchor="n19" w:tgtFrame="_blank" w:history="1">
        <w:r>
          <w:rPr>
            <w:rStyle w:val="a3"/>
            <w:i/>
            <w:iCs/>
            <w:color w:val="000099"/>
            <w:bdr w:val="none" w:sz="0" w:space="0" w:color="auto" w:frame="1"/>
          </w:rPr>
          <w:t>№ 636 від 26.08.20</w:t>
        </w:r>
      </w:hyperlink>
      <w:r>
        <w:rPr>
          <w:rStyle w:val="rvts46"/>
          <w:i/>
          <w:iCs/>
          <w:color w:val="000000"/>
          <w:bdr w:val="none" w:sz="0" w:space="0" w:color="auto" w:frame="1"/>
        </w:rPr>
        <w:t>15}</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8" w:name="n40"/>
      <w:bookmarkEnd w:id="98"/>
      <w:r>
        <w:rPr>
          <w:color w:val="000000"/>
        </w:rPr>
        <w:t>Для отримання інформації про періоди реєстрації працездатних членів сім’ї, яким призначено грошову допомогу, у державній службі зайнятості, Мінсоцполітики щомісяця до 25 числа подає в електронному вигляді перелік таких осіб державній службі зайнятості, яка протягом 10 календарних днів подає Мінсоцполітики інформацію про періоди реєстрації цих осіб як безробітних чи осіб, які шукають роботу.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99" w:name="n125"/>
      <w:bookmarkEnd w:id="99"/>
      <w:r>
        <w:rPr>
          <w:rStyle w:val="rvts46"/>
          <w:i/>
          <w:iCs/>
          <w:color w:val="000000"/>
          <w:bdr w:val="none" w:sz="0" w:space="0" w:color="auto" w:frame="1"/>
        </w:rPr>
        <w:t>{Абзац третій пункту 7 в редакції Постанови КМ </w:t>
      </w:r>
      <w:hyperlink r:id="rId77" w:anchor="n19"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0" w:name="n41"/>
      <w:bookmarkEnd w:id="100"/>
      <w:r>
        <w:rPr>
          <w:color w:val="000000"/>
        </w:rPr>
        <w:t>Для контролю за фактом працевлаштування працездатних членів сім’ї, яким призначено грошову допомогу (в тому числі за направленням державної служби зайнятості), Мінсоцполітики щомісяця до 25 числа подає в електронному вигляді перелік таких осіб Пенсійному фонду України, який протягом 10 календарних днів подає Мінсоцполітики інформацію з Державного реєстру загальнообов’язкового державного соціального страхування про сплату єдиного внеску на загальнообов’язкове державне соціальне страхування.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1" w:name="n126"/>
      <w:bookmarkEnd w:id="101"/>
      <w:r>
        <w:rPr>
          <w:rStyle w:val="rvts46"/>
          <w:i/>
          <w:iCs/>
          <w:color w:val="000000"/>
          <w:bdr w:val="none" w:sz="0" w:space="0" w:color="auto" w:frame="1"/>
        </w:rPr>
        <w:t>{Абзац четвертий пункту 7 в редакції Постанови КМ </w:t>
      </w:r>
      <w:hyperlink r:id="rId78" w:anchor="n19"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2" w:name="n42"/>
      <w:bookmarkEnd w:id="102"/>
      <w:r>
        <w:rPr>
          <w:color w:val="000000"/>
        </w:rPr>
        <w:t>8. Уповноважені органи: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3" w:name="n70"/>
      <w:bookmarkEnd w:id="103"/>
      <w:r>
        <w:rPr>
          <w:color w:val="000000"/>
        </w:rPr>
        <w:t>протягом 10 днів після подання уповноваженим представником сім’ї заяви та документів, зазначених у пункті 5 цього Порядку, призначають грошову допомогу або відмовляють у її призначенні, про що надають відповідне повідомлення уповноваженому представнику сім’ї;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4" w:name="n71"/>
      <w:bookmarkEnd w:id="104"/>
      <w:r>
        <w:rPr>
          <w:color w:val="000000"/>
        </w:rPr>
        <w:t>подають щомісяця до 10 та 20 числа заявки про потребу в коштах на виплату грошової допомоги структурним підрозділам з питань соціального захисту населення обласних, Київської міської держадміністрацій.</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5" w:name="n72"/>
      <w:bookmarkEnd w:id="105"/>
      <w:r>
        <w:rPr>
          <w:color w:val="000000"/>
        </w:rPr>
        <w:t>У заявках зазначається кількість сімей, яким призначено грошову допомогу, та загальна сума такої допомоги.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6" w:name="n73"/>
      <w:bookmarkEnd w:id="106"/>
      <w:r>
        <w:rPr>
          <w:color w:val="000000"/>
        </w:rPr>
        <w:t>Структурні підрозділи з питань соціального захисту населення обласних, Київської міської держадміністрацій подають до Мінсоцполітики узагальнену заявку в розрізі адміністративно-територіальних одиниць.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7" w:name="n74"/>
      <w:bookmarkEnd w:id="107"/>
      <w:r>
        <w:rPr>
          <w:color w:val="000000"/>
        </w:rPr>
        <w:t>Інформація про призначення грошової допомоги вноситься уповноваженими органами до Єдиної інформаційної бази даних про внутрішньо переміщених осіб.</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8" w:name="n127"/>
      <w:bookmarkEnd w:id="108"/>
      <w:r>
        <w:rPr>
          <w:rStyle w:val="rvts46"/>
          <w:i/>
          <w:iCs/>
          <w:color w:val="000000"/>
          <w:bdr w:val="none" w:sz="0" w:space="0" w:color="auto" w:frame="1"/>
        </w:rPr>
        <w:lastRenderedPageBreak/>
        <w:t>{Абзац шостий пункту 8 в редакції Постанови КМ </w:t>
      </w:r>
      <w:hyperlink r:id="rId79" w:anchor="n24"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09" w:name="n69"/>
      <w:bookmarkEnd w:id="109"/>
      <w:r>
        <w:rPr>
          <w:rStyle w:val="rvts46"/>
          <w:i/>
          <w:iCs/>
          <w:color w:val="000000"/>
          <w:bdr w:val="none" w:sz="0" w:space="0" w:color="auto" w:frame="1"/>
        </w:rPr>
        <w:t>{Пункт 8 в редакції Постанови КМ </w:t>
      </w:r>
      <w:hyperlink r:id="rId80" w:anchor="n19"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0" w:name="n44"/>
      <w:bookmarkEnd w:id="110"/>
      <w:r>
        <w:rPr>
          <w:color w:val="000000"/>
        </w:rPr>
        <w:t>9. Мінсоцполітики після надходження зазначених у пункті 8 цього Порядку заявок про потребу в коштах на виплату грошової допомоги та коштів державного бюджету не пізніше трьох робочих днів перераховує відповідні кошти структурним підрозділам з питань соціального захисту населення обласних, Київської міської держадміністрацій.</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1" w:name="n84"/>
      <w:bookmarkEnd w:id="111"/>
      <w:r>
        <w:rPr>
          <w:rStyle w:val="rvts46"/>
          <w:i/>
          <w:iCs/>
          <w:color w:val="000000"/>
          <w:bdr w:val="none" w:sz="0" w:space="0" w:color="auto" w:frame="1"/>
        </w:rPr>
        <w:t>{Абзац перший пункту 9 із змінами, внесеними згідно з</w:t>
      </w:r>
      <w:r>
        <w:rPr>
          <w:rStyle w:val="rvts11"/>
          <w:i/>
          <w:iCs/>
          <w:color w:val="000000"/>
          <w:bdr w:val="none" w:sz="0" w:space="0" w:color="auto" w:frame="1"/>
        </w:rPr>
        <w:t> Постановою КМ </w:t>
      </w:r>
      <w:hyperlink r:id="rId81" w:anchor="n15" w:tgtFrame="_blank" w:history="1">
        <w:r>
          <w:rPr>
            <w:rStyle w:val="a3"/>
            <w:i/>
            <w:iCs/>
            <w:color w:val="000099"/>
            <w:bdr w:val="none" w:sz="0" w:space="0" w:color="auto" w:frame="1"/>
          </w:rPr>
          <w:t>№ 95 від 11.03.2015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2" w:name="n76"/>
      <w:bookmarkEnd w:id="112"/>
      <w:r>
        <w:rPr>
          <w:color w:val="000000"/>
        </w:rPr>
        <w:t>Структурні підрозділи з питань соціального захисту населення обласних, Київської міської держадміністрацій протягом двох днів перераховують кошти на рахунки уповноважених органів.</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3" w:name="n77"/>
      <w:bookmarkEnd w:id="113"/>
      <w:r>
        <w:rPr>
          <w:color w:val="000000"/>
        </w:rPr>
        <w:t>Грошова допомога перераховується уповноваженими органами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4" w:name="n118"/>
      <w:bookmarkEnd w:id="114"/>
      <w:r>
        <w:rPr>
          <w:rStyle w:val="rvts46"/>
          <w:i/>
          <w:iCs/>
          <w:color w:val="000000"/>
          <w:bdr w:val="none" w:sz="0" w:space="0" w:color="auto" w:frame="1"/>
        </w:rPr>
        <w:t>{Абзац третій пункту 9 в редакції Постанови КМ</w:t>
      </w:r>
      <w:r>
        <w:rPr>
          <w:color w:val="000000"/>
        </w:rPr>
        <w:t> </w:t>
      </w:r>
      <w:hyperlink r:id="rId82" w:anchor="n27"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5" w:name="n75"/>
      <w:bookmarkEnd w:id="115"/>
      <w:r>
        <w:rPr>
          <w:rStyle w:val="rvts46"/>
          <w:i/>
          <w:iCs/>
          <w:color w:val="000000"/>
          <w:bdr w:val="none" w:sz="0" w:space="0" w:color="auto" w:frame="1"/>
        </w:rPr>
        <w:t>{Пункт 9 в редакції Постанови КМ </w:t>
      </w:r>
      <w:hyperlink r:id="rId83" w:anchor="n19"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6" w:name="n45"/>
      <w:bookmarkEnd w:id="116"/>
      <w:r>
        <w:rPr>
          <w:color w:val="000000"/>
        </w:rPr>
        <w:t>10. Уповноважені органи мають право перевіряти обґрунтованість видачі та достовірність документів, поданих для призначення грошової допомоги, а також здійснювати запити та безоплатно отримувати відомості від підприємств, установ та організацій усіх форм власності, необхідні для призначення грошової допомоги та контролю за правильністю її надання.</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7" w:name="n46"/>
      <w:bookmarkEnd w:id="117"/>
      <w:r>
        <w:rPr>
          <w:color w:val="000000"/>
        </w:rPr>
        <w:t>11. Уповноважений представник сім’ї, якому призначено грошову допомогу, зобов’язаний повідомляти уповноваженому органу про зміну обставин, які впливають на призначення грошової допомоги, протягом трьох днів з дня настання таких обставин.</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8" w:name="n47"/>
      <w:bookmarkEnd w:id="118"/>
      <w:r>
        <w:rPr>
          <w:color w:val="000000"/>
        </w:rPr>
        <w:t>Суми грошової допомоги, виплачені надміру внаслідок подання документів з недостовірними відомостями, повертаються уповноваженим представником сім’ї на вимогу уповноваженого органу.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19" w:name="n119"/>
      <w:bookmarkEnd w:id="119"/>
      <w:r>
        <w:rPr>
          <w:rStyle w:val="rvts46"/>
          <w:i/>
          <w:iCs/>
          <w:color w:val="000000"/>
          <w:bdr w:val="none" w:sz="0" w:space="0" w:color="auto" w:frame="1"/>
        </w:rPr>
        <w:t>{Абзац другий пункту 11 в редакції Постанови КМ</w:t>
      </w:r>
      <w:r>
        <w:rPr>
          <w:color w:val="000000"/>
        </w:rPr>
        <w:t> </w:t>
      </w:r>
      <w:hyperlink r:id="rId84" w:anchor="n29" w:tgtFrame="_blank" w:history="1">
        <w:r>
          <w:rPr>
            <w:rStyle w:val="a3"/>
            <w:i/>
            <w:iCs/>
            <w:color w:val="000099"/>
            <w:bdr w:val="none" w:sz="0" w:space="0" w:color="auto" w:frame="1"/>
          </w:rPr>
          <w:t>№ 427 від 15.06.2015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0" w:name="n48"/>
      <w:bookmarkEnd w:id="120"/>
      <w:r>
        <w:rPr>
          <w:color w:val="000000"/>
        </w:rPr>
        <w:t>У разі відмови добровільного повернення надміру перерахованих сум грошової допомоги вони стягуються у судовому порядку.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1" w:name="n49"/>
      <w:bookmarkEnd w:id="121"/>
      <w:r>
        <w:rPr>
          <w:color w:val="000000"/>
        </w:rPr>
        <w:t>12. Виплата грошової допомоги припиняється з наступного місяця у разі:</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2" w:name="n50"/>
      <w:bookmarkEnd w:id="122"/>
      <w:r>
        <w:rPr>
          <w:color w:val="000000"/>
        </w:rPr>
        <w:t>подання уповноваженим представником сім’ї заяви про припинення виплати грошової допомоги;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3" w:name="n51"/>
      <w:bookmarkEnd w:id="123"/>
      <w:r>
        <w:rPr>
          <w:color w:val="000000"/>
        </w:rPr>
        <w:t>надання інформації державної служби зайнятості про те, що працездатні члени сім’ї протягом двох місяців не працевлаштувалися за сприянням державної служби зайнятості або перебувають в трудових відносинах з роботодавцями на тимчасово окупованій території України, в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але фактично не працюють;</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4" w:name="n97"/>
      <w:bookmarkEnd w:id="124"/>
      <w:r>
        <w:rPr>
          <w:rStyle w:val="rvts46"/>
          <w:i/>
          <w:iCs/>
          <w:color w:val="000000"/>
          <w:bdr w:val="none" w:sz="0" w:space="0" w:color="auto" w:frame="1"/>
        </w:rPr>
        <w:t>{Абзац третій пункту 12 із змінами, внесеними згідно з Постановами КМ </w:t>
      </w:r>
      <w:hyperlink r:id="rId85" w:anchor="n13" w:tgtFrame="_blank" w:history="1">
        <w:r>
          <w:rPr>
            <w:rStyle w:val="a3"/>
            <w:i/>
            <w:iCs/>
            <w:color w:val="000099"/>
            <w:bdr w:val="none" w:sz="0" w:space="0" w:color="auto" w:frame="1"/>
          </w:rPr>
          <w:t>№ 257 від 08.04.2015</w:t>
        </w:r>
      </w:hyperlink>
      <w:r>
        <w:rPr>
          <w:rStyle w:val="rvts46"/>
          <w:i/>
          <w:iCs/>
          <w:color w:val="000000"/>
          <w:bdr w:val="none" w:sz="0" w:space="0" w:color="auto" w:frame="1"/>
        </w:rPr>
        <w:t>, </w:t>
      </w:r>
      <w:hyperlink r:id="rId86" w:anchor="n28" w:tgtFrame="_blank" w:history="1">
        <w:r>
          <w:rPr>
            <w:rStyle w:val="a3"/>
            <w:i/>
            <w:iCs/>
            <w:color w:val="000099"/>
            <w:bdr w:val="none" w:sz="0" w:space="0" w:color="auto" w:frame="1"/>
          </w:rPr>
          <w:t>№ 370 від 31.05.2017</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5" w:name="n52"/>
      <w:bookmarkEnd w:id="125"/>
      <w:r>
        <w:rPr>
          <w:color w:val="000000"/>
        </w:rPr>
        <w:t>зняття з обліку внутрішньо переміщеної особи;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6" w:name="n128"/>
      <w:bookmarkEnd w:id="126"/>
      <w:r>
        <w:rPr>
          <w:rStyle w:val="rvts46"/>
          <w:i/>
          <w:iCs/>
          <w:color w:val="000000"/>
          <w:bdr w:val="none" w:sz="0" w:space="0" w:color="auto" w:frame="1"/>
        </w:rPr>
        <w:t>{Абзац четвертий пункту 12 в редакції Постанови КМ </w:t>
      </w:r>
      <w:hyperlink r:id="rId87" w:anchor="n26"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7" w:name="n53"/>
      <w:bookmarkEnd w:id="127"/>
      <w:r>
        <w:rPr>
          <w:color w:val="000000"/>
        </w:rPr>
        <w:t>виявлення уповноваженим органом факту подання недостовірної інформації або неповідомлення про зміну обставин, які впливають на призначення грошової допомоги.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8" w:name="n92"/>
      <w:bookmarkEnd w:id="128"/>
      <w:r>
        <w:rPr>
          <w:color w:val="000000"/>
        </w:rPr>
        <w:t>Виплата грошової допомоги може бути поновлена, якщо протягом місяця з місяця припинення її виплати уповноважений представник сім’ї повідомив уповноваженому органу про зміну обставин, які вплинули на припинення виплати грошової допомоги.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29" w:name="n91"/>
      <w:bookmarkEnd w:id="129"/>
      <w:r>
        <w:rPr>
          <w:rStyle w:val="rvts46"/>
          <w:i/>
          <w:iCs/>
          <w:color w:val="000000"/>
          <w:bdr w:val="none" w:sz="0" w:space="0" w:color="auto" w:frame="1"/>
        </w:rPr>
        <w:t>{Пункт 12 доповнено абзацом згідно з Постановою КМ </w:t>
      </w:r>
      <w:hyperlink r:id="rId88" w:anchor="n14" w:tgtFrame="_blank" w:history="1">
        <w:r>
          <w:rPr>
            <w:rStyle w:val="a3"/>
            <w:i/>
            <w:iCs/>
            <w:color w:val="000099"/>
            <w:bdr w:val="none" w:sz="0" w:space="0" w:color="auto" w:frame="1"/>
          </w:rPr>
          <w:t>№ 212 від 31.03.2015</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0" w:name="n54"/>
      <w:bookmarkEnd w:id="130"/>
      <w:r>
        <w:rPr>
          <w:color w:val="000000"/>
        </w:rPr>
        <w:lastRenderedPageBreak/>
        <w:t>13. У разі зміни уповноваженого представника сім’ї, якій було призначено грошову допомогу, така допомога виплачується іншому уповноваженому представнику сім’ї за його особистим зверненням відповідно до пункту 5 цього Порядку.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1" w:name="n55"/>
      <w:bookmarkEnd w:id="131"/>
      <w:r>
        <w:rPr>
          <w:color w:val="000000"/>
        </w:rPr>
        <w:t>14. Уповноважені органи формують та зберігають протягом п’яти років особові справи осіб, яким виплачено грошову допомогу.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2" w:name="n78"/>
      <w:bookmarkEnd w:id="132"/>
      <w:r>
        <w:rPr>
          <w:rStyle w:val="rvts46"/>
          <w:i/>
          <w:iCs/>
          <w:color w:val="000000"/>
          <w:bdr w:val="none" w:sz="0" w:space="0" w:color="auto" w:frame="1"/>
        </w:rPr>
        <w:t>{Пункт 14 в редакції Постанови КМ </w:t>
      </w:r>
      <w:hyperlink r:id="rId89" w:anchor="n19"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3" w:name="n56"/>
      <w:bookmarkEnd w:id="133"/>
      <w:r>
        <w:rPr>
          <w:color w:val="000000"/>
        </w:rPr>
        <w:t>15. Контроль за цільовим та ефективним витрачанням бюджетних коштів, виділених для виплати грошової допомоги, здійснюється в установленому законодавством порядку.</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4" w:name="n79"/>
      <w:bookmarkEnd w:id="134"/>
      <w:r>
        <w:rPr>
          <w:rStyle w:val="rvts46"/>
          <w:i/>
          <w:iCs/>
          <w:color w:val="000000"/>
          <w:bdr w:val="none" w:sz="0" w:space="0" w:color="auto" w:frame="1"/>
        </w:rPr>
        <w:t>{Пункт 15 в редакції Постанови КМ </w:t>
      </w:r>
      <w:hyperlink r:id="rId90" w:anchor="n19"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5" w:name="n57"/>
      <w:bookmarkEnd w:id="135"/>
      <w:r>
        <w:rPr>
          <w:rStyle w:val="rvts46"/>
          <w:i/>
          <w:iCs/>
          <w:color w:val="000000"/>
          <w:bdr w:val="none" w:sz="0" w:space="0" w:color="auto" w:frame="1"/>
        </w:rPr>
        <w:t>{Пункт 16 виключено на підставі Постанови КМ </w:t>
      </w:r>
      <w:hyperlink r:id="rId91" w:anchor="n31" w:tgtFrame="_blank" w:history="1">
        <w:r>
          <w:rPr>
            <w:rStyle w:val="a3"/>
            <w:i/>
            <w:iCs/>
            <w:color w:val="000099"/>
            <w:bdr w:val="none" w:sz="0" w:space="0" w:color="auto" w:frame="1"/>
          </w:rPr>
          <w:t>№ 554 від 16.10.2014</w:t>
        </w:r>
      </w:hyperlink>
      <w:r>
        <w:rPr>
          <w:rStyle w:val="rvts46"/>
          <w:i/>
          <w:iCs/>
          <w:color w:val="000000"/>
          <w:bdr w:val="none" w:sz="0" w:space="0" w:color="auto" w:frame="1"/>
        </w:rPr>
        <w:t>}</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36" w:name="n158"/>
      <w:bookmarkEnd w:id="136"/>
      <w:r>
        <w:rPr>
          <w:i/>
          <w:iCs/>
          <w:color w:val="000000"/>
          <w:bdr w:val="none" w:sz="0" w:space="0" w:color="auto" w:frame="1"/>
        </w:rPr>
        <w:br/>
      </w:r>
    </w:p>
    <w:p w:rsidR="00105CFC" w:rsidRDefault="00105CFC" w:rsidP="00105CFC">
      <w:pPr>
        <w:spacing w:before="60" w:after="60"/>
      </w:pPr>
      <w:bookmarkStart w:id="137" w:name="n163"/>
      <w:bookmarkEnd w:id="137"/>
      <w:r>
        <w:pict>
          <v:rect id="_x0000_i1032"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05"/>
        <w:gridCol w:w="5178"/>
      </w:tblGrid>
      <w:tr w:rsidR="00105CFC" w:rsidTr="00105CFC">
        <w:tc>
          <w:tcPr>
            <w:tcW w:w="2000" w:type="pct"/>
            <w:tcBorders>
              <w:top w:val="single" w:sz="2" w:space="0" w:color="auto"/>
              <w:left w:val="single" w:sz="2" w:space="0" w:color="auto"/>
              <w:bottom w:val="single" w:sz="2" w:space="0" w:color="auto"/>
              <w:right w:val="single" w:sz="2" w:space="0" w:color="auto"/>
            </w:tcBorders>
            <w:hideMark/>
          </w:tcPr>
          <w:p w:rsidR="00105CFC" w:rsidRDefault="00105CFC">
            <w:pPr>
              <w:pStyle w:val="rvps14"/>
              <w:spacing w:before="150" w:beforeAutospacing="0" w:after="150" w:afterAutospacing="0"/>
              <w:textAlignment w:val="baseline"/>
            </w:pPr>
            <w:bookmarkStart w:id="138" w:name="n159"/>
            <w:bookmarkEnd w:id="138"/>
          </w:p>
        </w:tc>
        <w:tc>
          <w:tcPr>
            <w:tcW w:w="2300" w:type="pct"/>
            <w:tcBorders>
              <w:top w:val="single" w:sz="2" w:space="0" w:color="auto"/>
              <w:left w:val="single" w:sz="2" w:space="0" w:color="auto"/>
              <w:bottom w:val="single" w:sz="2" w:space="0" w:color="auto"/>
              <w:right w:val="single" w:sz="2" w:space="0" w:color="auto"/>
            </w:tcBorders>
            <w:hideMark/>
          </w:tcPr>
          <w:p w:rsidR="00105CFC" w:rsidRDefault="00105CFC">
            <w:pPr>
              <w:pStyle w:val="rvps12"/>
              <w:spacing w:before="150" w:beforeAutospacing="0" w:after="150" w:afterAutospacing="0"/>
              <w:jc w:val="center"/>
              <w:textAlignment w:val="baseline"/>
            </w:pPr>
            <w:r>
              <w:t>Додаток </w:t>
            </w:r>
            <w:r>
              <w:br/>
              <w:t>до Порядку</w:t>
            </w:r>
          </w:p>
        </w:tc>
      </w:tr>
    </w:tbl>
    <w:bookmarkStart w:id="139" w:name="n160"/>
    <w:bookmarkEnd w:id="139"/>
    <w:p w:rsidR="00105CFC" w:rsidRDefault="00105CFC" w:rsidP="00105CFC">
      <w:pPr>
        <w:pStyle w:val="rvps7"/>
        <w:shd w:val="clear" w:color="auto" w:fill="FFFFFF"/>
        <w:spacing w:before="0" w:beforeAutospacing="0" w:after="0" w:afterAutospacing="0"/>
        <w:ind w:left="450" w:right="450"/>
        <w:jc w:val="center"/>
        <w:textAlignment w:val="baseline"/>
        <w:rPr>
          <w:color w:val="000000"/>
        </w:rPr>
      </w:pPr>
      <w:r>
        <w:rPr>
          <w:color w:val="000000"/>
        </w:rPr>
        <w:fldChar w:fldCharType="begin"/>
      </w:r>
      <w:r>
        <w:rPr>
          <w:color w:val="000000"/>
        </w:rPr>
        <w:instrText xml:space="preserve"> HYPERLINK "http://zakon0.rada.gov.ua/laws/file/text/59/f432095n162.doc" </w:instrText>
      </w:r>
      <w:r>
        <w:rPr>
          <w:color w:val="000000"/>
        </w:rPr>
        <w:fldChar w:fldCharType="separate"/>
      </w:r>
      <w:r>
        <w:rPr>
          <w:rStyle w:val="a3"/>
          <w:b/>
          <w:bCs/>
          <w:color w:val="C00909"/>
          <w:sz w:val="28"/>
          <w:szCs w:val="28"/>
          <w:bdr w:val="none" w:sz="0" w:space="0" w:color="auto" w:frame="1"/>
        </w:rPr>
        <w:t>АКТ</w:t>
      </w:r>
      <w:r>
        <w:rPr>
          <w:color w:val="000000"/>
        </w:rPr>
        <w:fldChar w:fldCharType="end"/>
      </w:r>
      <w:r>
        <w:rPr>
          <w:rStyle w:val="rvts15"/>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обстеження технічного стану житлового приміщення (будинку, квартири)</w:t>
      </w:r>
    </w:p>
    <w:p w:rsidR="00105CFC" w:rsidRDefault="00105CFC" w:rsidP="00105CFC">
      <w:pPr>
        <w:pStyle w:val="rvps2"/>
        <w:shd w:val="clear" w:color="auto" w:fill="FFFFFF"/>
        <w:spacing w:before="0" w:beforeAutospacing="0" w:after="0" w:afterAutospacing="0"/>
        <w:ind w:firstLine="450"/>
        <w:jc w:val="both"/>
        <w:textAlignment w:val="baseline"/>
        <w:rPr>
          <w:color w:val="000000"/>
        </w:rPr>
      </w:pPr>
      <w:bookmarkStart w:id="140" w:name="n161"/>
      <w:bookmarkEnd w:id="140"/>
      <w:r>
        <w:rPr>
          <w:rStyle w:val="rvts46"/>
          <w:i/>
          <w:iCs/>
          <w:color w:val="000000"/>
          <w:bdr w:val="none" w:sz="0" w:space="0" w:color="auto" w:frame="1"/>
        </w:rPr>
        <w:t>{Порядок доповнено додатком згідно з Постановою КМ </w:t>
      </w:r>
      <w:hyperlink r:id="rId92" w:anchor="n10" w:tgtFrame="_blank" w:history="1">
        <w:r>
          <w:rPr>
            <w:rStyle w:val="a3"/>
            <w:i/>
            <w:iCs/>
            <w:color w:val="000099"/>
            <w:bdr w:val="none" w:sz="0" w:space="0" w:color="auto" w:frame="1"/>
          </w:rPr>
          <w:t>№ 1044 від 20.12.2017</w:t>
        </w:r>
      </w:hyperlink>
      <w:r>
        <w:rPr>
          <w:rStyle w:val="rvts46"/>
          <w:i/>
          <w:iCs/>
          <w:color w:val="000000"/>
          <w:bdr w:val="none" w:sz="0" w:space="0" w:color="auto" w:frame="1"/>
        </w:rPr>
        <w:t>}</w:t>
      </w:r>
    </w:p>
    <w:p w:rsidR="0076449D" w:rsidRPr="00105CFC" w:rsidRDefault="00105CFC" w:rsidP="00105CFC">
      <w:bookmarkStart w:id="141" w:name="_GoBack"/>
      <w:bookmarkEnd w:id="141"/>
    </w:p>
    <w:sectPr w:rsidR="0076449D" w:rsidRPr="00105C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FA"/>
    <w:rsid w:val="00105CFC"/>
    <w:rsid w:val="001A5725"/>
    <w:rsid w:val="003E4088"/>
    <w:rsid w:val="006C0CFA"/>
    <w:rsid w:val="00732550"/>
    <w:rsid w:val="00B83262"/>
    <w:rsid w:val="00C7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6732-3498-4A56-A21D-512072CA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732550"/>
  </w:style>
  <w:style w:type="paragraph" w:customStyle="1" w:styleId="rvps7">
    <w:name w:val="rvps7"/>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4">
    <w:name w:val="rvts44"/>
    <w:basedOn w:val="a0"/>
    <w:rsid w:val="00732550"/>
  </w:style>
  <w:style w:type="paragraph" w:customStyle="1" w:styleId="rvps2">
    <w:name w:val="rvps2"/>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52">
    <w:name w:val="rvts52"/>
    <w:basedOn w:val="a0"/>
    <w:rsid w:val="00732550"/>
  </w:style>
  <w:style w:type="character" w:styleId="a3">
    <w:name w:val="Hyperlink"/>
    <w:basedOn w:val="a0"/>
    <w:uiPriority w:val="99"/>
    <w:semiHidden/>
    <w:unhideWhenUsed/>
    <w:rsid w:val="00732550"/>
    <w:rPr>
      <w:color w:val="0000FF"/>
      <w:u w:val="single"/>
    </w:rPr>
  </w:style>
  <w:style w:type="character" w:customStyle="1" w:styleId="rvts37">
    <w:name w:val="rvts37"/>
    <w:basedOn w:val="a0"/>
    <w:rsid w:val="00732550"/>
  </w:style>
  <w:style w:type="character" w:customStyle="1" w:styleId="rvts9">
    <w:name w:val="rvts9"/>
    <w:basedOn w:val="a0"/>
    <w:rsid w:val="00732550"/>
  </w:style>
  <w:style w:type="paragraph" w:customStyle="1" w:styleId="rvps4">
    <w:name w:val="rvps4"/>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5">
    <w:name w:val="rvps15"/>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7">
    <w:name w:val="rvps17"/>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4">
    <w:name w:val="rvts64"/>
    <w:basedOn w:val="a0"/>
    <w:rsid w:val="00B83262"/>
  </w:style>
  <w:style w:type="character" w:customStyle="1" w:styleId="rvts46">
    <w:name w:val="rvts46"/>
    <w:basedOn w:val="a0"/>
    <w:rsid w:val="00B83262"/>
  </w:style>
  <w:style w:type="paragraph" w:customStyle="1" w:styleId="rvps18">
    <w:name w:val="rvps18"/>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4">
    <w:name w:val="rvps14"/>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2">
    <w:name w:val="rvps12"/>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a0"/>
    <w:rsid w:val="00B83262"/>
  </w:style>
  <w:style w:type="paragraph" w:customStyle="1" w:styleId="rvps8">
    <w:name w:val="rvps8"/>
    <w:basedOn w:val="a"/>
    <w:rsid w:val="00105C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5">
    <w:name w:val="rvts15"/>
    <w:basedOn w:val="a0"/>
    <w:rsid w:val="0010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631">
      <w:bodyDiv w:val="1"/>
      <w:marLeft w:val="0"/>
      <w:marRight w:val="0"/>
      <w:marTop w:val="0"/>
      <w:marBottom w:val="0"/>
      <w:divBdr>
        <w:top w:val="none" w:sz="0" w:space="0" w:color="auto"/>
        <w:left w:val="none" w:sz="0" w:space="0" w:color="auto"/>
        <w:bottom w:val="none" w:sz="0" w:space="0" w:color="auto"/>
        <w:right w:val="none" w:sz="0" w:space="0" w:color="auto"/>
      </w:divBdr>
      <w:divsChild>
        <w:div w:id="497620241">
          <w:marLeft w:val="0"/>
          <w:marRight w:val="0"/>
          <w:marTop w:val="0"/>
          <w:marBottom w:val="150"/>
          <w:divBdr>
            <w:top w:val="none" w:sz="0" w:space="0" w:color="auto"/>
            <w:left w:val="none" w:sz="0" w:space="0" w:color="auto"/>
            <w:bottom w:val="none" w:sz="0" w:space="0" w:color="auto"/>
            <w:right w:val="none" w:sz="0" w:space="0" w:color="auto"/>
          </w:divBdr>
        </w:div>
        <w:div w:id="1825858225">
          <w:marLeft w:val="0"/>
          <w:marRight w:val="0"/>
          <w:marTop w:val="0"/>
          <w:marBottom w:val="150"/>
          <w:divBdr>
            <w:top w:val="none" w:sz="0" w:space="0" w:color="auto"/>
            <w:left w:val="none" w:sz="0" w:space="0" w:color="auto"/>
            <w:bottom w:val="none" w:sz="0" w:space="0" w:color="auto"/>
            <w:right w:val="none" w:sz="0" w:space="0" w:color="auto"/>
          </w:divBdr>
        </w:div>
        <w:div w:id="1457749936">
          <w:marLeft w:val="0"/>
          <w:marRight w:val="0"/>
          <w:marTop w:val="0"/>
          <w:marBottom w:val="150"/>
          <w:divBdr>
            <w:top w:val="none" w:sz="0" w:space="0" w:color="auto"/>
            <w:left w:val="none" w:sz="0" w:space="0" w:color="auto"/>
            <w:bottom w:val="none" w:sz="0" w:space="0" w:color="auto"/>
            <w:right w:val="none" w:sz="0" w:space="0" w:color="auto"/>
          </w:divBdr>
        </w:div>
        <w:div w:id="1378120376">
          <w:marLeft w:val="0"/>
          <w:marRight w:val="0"/>
          <w:marTop w:val="0"/>
          <w:marBottom w:val="150"/>
          <w:divBdr>
            <w:top w:val="none" w:sz="0" w:space="0" w:color="auto"/>
            <w:left w:val="none" w:sz="0" w:space="0" w:color="auto"/>
            <w:bottom w:val="none" w:sz="0" w:space="0" w:color="auto"/>
            <w:right w:val="none" w:sz="0" w:space="0" w:color="auto"/>
          </w:divBdr>
        </w:div>
      </w:divsChild>
    </w:div>
    <w:div w:id="1209368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6724">
          <w:marLeft w:val="0"/>
          <w:marRight w:val="0"/>
          <w:marTop w:val="0"/>
          <w:marBottom w:val="150"/>
          <w:divBdr>
            <w:top w:val="none" w:sz="0" w:space="0" w:color="auto"/>
            <w:left w:val="none" w:sz="0" w:space="0" w:color="auto"/>
            <w:bottom w:val="none" w:sz="0" w:space="0" w:color="auto"/>
            <w:right w:val="none" w:sz="0" w:space="0" w:color="auto"/>
          </w:divBdr>
        </w:div>
      </w:divsChild>
    </w:div>
    <w:div w:id="1266960837">
      <w:bodyDiv w:val="1"/>
      <w:marLeft w:val="0"/>
      <w:marRight w:val="0"/>
      <w:marTop w:val="0"/>
      <w:marBottom w:val="0"/>
      <w:divBdr>
        <w:top w:val="none" w:sz="0" w:space="0" w:color="auto"/>
        <w:left w:val="none" w:sz="0" w:space="0" w:color="auto"/>
        <w:bottom w:val="none" w:sz="0" w:space="0" w:color="auto"/>
        <w:right w:val="none" w:sz="0" w:space="0" w:color="auto"/>
      </w:divBdr>
      <w:divsChild>
        <w:div w:id="2130781246">
          <w:marLeft w:val="0"/>
          <w:marRight w:val="0"/>
          <w:marTop w:val="0"/>
          <w:marBottom w:val="150"/>
          <w:divBdr>
            <w:top w:val="none" w:sz="0" w:space="0" w:color="auto"/>
            <w:left w:val="none" w:sz="0" w:space="0" w:color="auto"/>
            <w:bottom w:val="none" w:sz="0" w:space="0" w:color="auto"/>
            <w:right w:val="none" w:sz="0" w:space="0" w:color="auto"/>
          </w:divBdr>
        </w:div>
        <w:div w:id="321667570">
          <w:marLeft w:val="0"/>
          <w:marRight w:val="0"/>
          <w:marTop w:val="0"/>
          <w:marBottom w:val="150"/>
          <w:divBdr>
            <w:top w:val="none" w:sz="0" w:space="0" w:color="auto"/>
            <w:left w:val="none" w:sz="0" w:space="0" w:color="auto"/>
            <w:bottom w:val="none" w:sz="0" w:space="0" w:color="auto"/>
            <w:right w:val="none" w:sz="0" w:space="0" w:color="auto"/>
          </w:divBdr>
        </w:div>
        <w:div w:id="417605347">
          <w:marLeft w:val="0"/>
          <w:marRight w:val="0"/>
          <w:marTop w:val="0"/>
          <w:marBottom w:val="150"/>
          <w:divBdr>
            <w:top w:val="none" w:sz="0" w:space="0" w:color="auto"/>
            <w:left w:val="none" w:sz="0" w:space="0" w:color="auto"/>
            <w:bottom w:val="none" w:sz="0" w:space="0" w:color="auto"/>
            <w:right w:val="none" w:sz="0" w:space="0" w:color="auto"/>
          </w:divBdr>
        </w:div>
        <w:div w:id="7844205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554-2014-%D0%BF/paran12" TargetMode="External"/><Relationship Id="rId21" Type="http://schemas.openxmlformats.org/officeDocument/2006/relationships/hyperlink" Target="http://zakon0.rada.gov.ua/laws/show/505-2014-%D0%BF" TargetMode="External"/><Relationship Id="rId42" Type="http://schemas.openxmlformats.org/officeDocument/2006/relationships/hyperlink" Target="http://zakon0.rada.gov.ua/laws/show/505-2014-%D0%BF" TargetMode="External"/><Relationship Id="rId47" Type="http://schemas.openxmlformats.org/officeDocument/2006/relationships/hyperlink" Target="http://zakon0.rada.gov.ua/laws/show/2755-17/paran3701" TargetMode="External"/><Relationship Id="rId63" Type="http://schemas.openxmlformats.org/officeDocument/2006/relationships/hyperlink" Target="http://zakon0.rada.gov.ua/laws/show/1044-2017-%D0%BF/paran9" TargetMode="External"/><Relationship Id="rId68" Type="http://schemas.openxmlformats.org/officeDocument/2006/relationships/hyperlink" Target="http://zakon0.rada.gov.ua/laws/show/370-2017-%D0%BF/paran26" TargetMode="External"/><Relationship Id="rId84" Type="http://schemas.openxmlformats.org/officeDocument/2006/relationships/hyperlink" Target="http://zakon0.rada.gov.ua/laws/show/427-2015-%D0%BF/paran29" TargetMode="External"/><Relationship Id="rId89" Type="http://schemas.openxmlformats.org/officeDocument/2006/relationships/hyperlink" Target="http://zakon0.rada.gov.ua/laws/show/554-2014-%D0%BF/paran19" TargetMode="External"/><Relationship Id="rId16" Type="http://schemas.openxmlformats.org/officeDocument/2006/relationships/hyperlink" Target="http://zakon0.rada.gov.ua/laws/show/689-2017-%D0%BF/paran12" TargetMode="External"/><Relationship Id="rId11" Type="http://schemas.openxmlformats.org/officeDocument/2006/relationships/hyperlink" Target="http://zakon0.rada.gov.ua/laws/show/810-2015-%D0%BF/paran2" TargetMode="External"/><Relationship Id="rId32" Type="http://schemas.openxmlformats.org/officeDocument/2006/relationships/hyperlink" Target="http://zakon0.rada.gov.ua/laws/show/257-2015-%D0%BF/paran12" TargetMode="External"/><Relationship Id="rId37" Type="http://schemas.openxmlformats.org/officeDocument/2006/relationships/hyperlink" Target="http://zakon0.rada.gov.ua/laws/show/370-2017-%D0%BF/paran10" TargetMode="External"/><Relationship Id="rId53" Type="http://schemas.openxmlformats.org/officeDocument/2006/relationships/hyperlink" Target="http://zakon0.rada.gov.ua/laws/show/636-2015-%D0%BF/paran15" TargetMode="External"/><Relationship Id="rId58" Type="http://schemas.openxmlformats.org/officeDocument/2006/relationships/hyperlink" Target="http://zakon0.rada.gov.ua/laws/show/689-2017-%D0%BF/paran24" TargetMode="External"/><Relationship Id="rId74" Type="http://schemas.openxmlformats.org/officeDocument/2006/relationships/hyperlink" Target="http://zakon0.rada.gov.ua/laws/show/370-2017-%D0%BF/paran28" TargetMode="External"/><Relationship Id="rId79" Type="http://schemas.openxmlformats.org/officeDocument/2006/relationships/hyperlink" Target="http://zakon0.rada.gov.ua/laws/show/636-2015-%D0%BF/paran24" TargetMode="External"/><Relationship Id="rId5" Type="http://schemas.openxmlformats.org/officeDocument/2006/relationships/hyperlink" Target="http://zakon0.rada.gov.ua/laws/show/34-2015-%D0%BF/paran9" TargetMode="External"/><Relationship Id="rId90" Type="http://schemas.openxmlformats.org/officeDocument/2006/relationships/hyperlink" Target="http://zakon0.rada.gov.ua/laws/show/554-2014-%D0%BF/paran19" TargetMode="External"/><Relationship Id="rId22" Type="http://schemas.openxmlformats.org/officeDocument/2006/relationships/hyperlink" Target="http://zakon0.rada.gov.ua/laws/show/554-2014-%D0%BF/paran10" TargetMode="External"/><Relationship Id="rId27" Type="http://schemas.openxmlformats.org/officeDocument/2006/relationships/hyperlink" Target="http://zakon0.rada.gov.ua/laws/show/636-2015-%D0%BF/paran12" TargetMode="External"/><Relationship Id="rId43" Type="http://schemas.openxmlformats.org/officeDocument/2006/relationships/hyperlink" Target="http://zakon0.rada.gov.ua/laws/show/689-2017-%D0%BF/paran13" TargetMode="External"/><Relationship Id="rId48" Type="http://schemas.openxmlformats.org/officeDocument/2006/relationships/hyperlink" Target="http://zakon0.rada.gov.ua/laws/show/427-2015-%D0%BF/paran18" TargetMode="External"/><Relationship Id="rId64" Type="http://schemas.openxmlformats.org/officeDocument/2006/relationships/hyperlink" Target="http://zakon0.rada.gov.ua/laws/show/427-2015-%D0%BF/paran23" TargetMode="External"/><Relationship Id="rId69" Type="http://schemas.openxmlformats.org/officeDocument/2006/relationships/hyperlink" Target="http://zakon0.rada.gov.ua/laws/show/453-2017-%D0%BF/paran11" TargetMode="External"/><Relationship Id="rId8" Type="http://schemas.openxmlformats.org/officeDocument/2006/relationships/hyperlink" Target="http://zakon0.rada.gov.ua/laws/show/257-2015-%D0%BF/paran2" TargetMode="External"/><Relationship Id="rId51" Type="http://schemas.openxmlformats.org/officeDocument/2006/relationships/hyperlink" Target="http://zakon0.rada.gov.ua/laws/show/370-2017-%D0%BF/paran19" TargetMode="External"/><Relationship Id="rId72" Type="http://schemas.openxmlformats.org/officeDocument/2006/relationships/hyperlink" Target="http://zakon0.rada.gov.ua/laws/show/212-2015-%D0%BF/paran13" TargetMode="External"/><Relationship Id="rId80" Type="http://schemas.openxmlformats.org/officeDocument/2006/relationships/hyperlink" Target="http://zakon0.rada.gov.ua/laws/show/554-2014-%D0%BF/paran19" TargetMode="External"/><Relationship Id="rId85" Type="http://schemas.openxmlformats.org/officeDocument/2006/relationships/hyperlink" Target="http://zakon0.rada.gov.ua/laws/show/257-2015-%D0%BF/paran13"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zakon0.rada.gov.ua/laws/show/1014-2015-%D0%BF/paran2" TargetMode="External"/><Relationship Id="rId17" Type="http://schemas.openxmlformats.org/officeDocument/2006/relationships/hyperlink" Target="http://zakon0.rada.gov.ua/laws/show/1044-2017-%D0%BF/paran5" TargetMode="External"/><Relationship Id="rId25" Type="http://schemas.openxmlformats.org/officeDocument/2006/relationships/hyperlink" Target="http://zakon0.rada.gov.ua/laws/show/554-2014-%D0%BF/paran12" TargetMode="External"/><Relationship Id="rId33" Type="http://schemas.openxmlformats.org/officeDocument/2006/relationships/hyperlink" Target="http://zakon0.rada.gov.ua/laws/show/636-2015-%D0%BF/paran13" TargetMode="External"/><Relationship Id="rId38" Type="http://schemas.openxmlformats.org/officeDocument/2006/relationships/hyperlink" Target="http://zakon0.rada.gov.ua/laws/show/427-2015-%D0%BF/paran12" TargetMode="External"/><Relationship Id="rId46" Type="http://schemas.openxmlformats.org/officeDocument/2006/relationships/hyperlink" Target="http://zakon0.rada.gov.ua/laws/show/1014-2015-%D0%BF/paran9" TargetMode="External"/><Relationship Id="rId59" Type="http://schemas.openxmlformats.org/officeDocument/2006/relationships/hyperlink" Target="http://zakon0.rada.gov.ua/laws/show/505-2014-%D0%BF" TargetMode="External"/><Relationship Id="rId67" Type="http://schemas.openxmlformats.org/officeDocument/2006/relationships/hyperlink" Target="http://zakon0.rada.gov.ua/laws/show/212-2015-%D0%BF/paran12" TargetMode="External"/><Relationship Id="rId20" Type="http://schemas.openxmlformats.org/officeDocument/2006/relationships/hyperlink" Target="http://zakon0.rada.gov.ua/laws/show/636-2015-%D0%BF/paran10" TargetMode="External"/><Relationship Id="rId41" Type="http://schemas.openxmlformats.org/officeDocument/2006/relationships/hyperlink" Target="http://zakon0.rada.gov.ua/laws/show/15-2018-%D0%BF/paran5" TargetMode="External"/><Relationship Id="rId54" Type="http://schemas.openxmlformats.org/officeDocument/2006/relationships/hyperlink" Target="http://zakon0.rada.gov.ua/laws/show/427-2015-%D0%BF/paran18" TargetMode="External"/><Relationship Id="rId62" Type="http://schemas.openxmlformats.org/officeDocument/2006/relationships/hyperlink" Target="http://zakon0.rada.gov.ua/laws/show/453-2017-%D0%BF/paran10" TargetMode="External"/><Relationship Id="rId70" Type="http://schemas.openxmlformats.org/officeDocument/2006/relationships/hyperlink" Target="http://zakon0.rada.gov.ua/laws/show/636-2015-%D0%BF/paran18" TargetMode="External"/><Relationship Id="rId75" Type="http://schemas.openxmlformats.org/officeDocument/2006/relationships/hyperlink" Target="http://zakon0.rada.gov.ua/laws/show/453-2017-%D0%BF/paran12" TargetMode="External"/><Relationship Id="rId83" Type="http://schemas.openxmlformats.org/officeDocument/2006/relationships/hyperlink" Target="http://zakon0.rada.gov.ua/laws/show/554-2014-%D0%BF/paran19" TargetMode="External"/><Relationship Id="rId88" Type="http://schemas.openxmlformats.org/officeDocument/2006/relationships/hyperlink" Target="http://zakon0.rada.gov.ua/laws/show/212-2015-%D0%BF/paran14" TargetMode="External"/><Relationship Id="rId91" Type="http://schemas.openxmlformats.org/officeDocument/2006/relationships/hyperlink" Target="http://zakon0.rada.gov.ua/laws/show/554-2014-%D0%BF/paran31" TargetMode="External"/><Relationship Id="rId1" Type="http://schemas.openxmlformats.org/officeDocument/2006/relationships/styles" Target="styles.xml"/><Relationship Id="rId6" Type="http://schemas.openxmlformats.org/officeDocument/2006/relationships/hyperlink" Target="http://zakon0.rada.gov.ua/laws/show/95-2015-%D0%BF/paran2" TargetMode="External"/><Relationship Id="rId15" Type="http://schemas.openxmlformats.org/officeDocument/2006/relationships/hyperlink" Target="http://zakon0.rada.gov.ua/laws/show/453-2017-%D0%BF/paran8" TargetMode="External"/><Relationship Id="rId23" Type="http://schemas.openxmlformats.org/officeDocument/2006/relationships/hyperlink" Target="http://zakon0.rada.gov.ua/laws/show/95-2015-%D0%BF/paran5" TargetMode="External"/><Relationship Id="rId28" Type="http://schemas.openxmlformats.org/officeDocument/2006/relationships/hyperlink" Target="http://zakon0.rada.gov.ua/laws/show/257-2015-%D0%BF/paran11" TargetMode="External"/><Relationship Id="rId36" Type="http://schemas.openxmlformats.org/officeDocument/2006/relationships/hyperlink" Target="http://zakon0.rada.gov.ua/laws/show/509-2014-%D0%BF/paran9" TargetMode="External"/><Relationship Id="rId49" Type="http://schemas.openxmlformats.org/officeDocument/2006/relationships/hyperlink" Target="http://zakon0.rada.gov.ua/laws/show/370-2017-%D0%BF/paran18" TargetMode="External"/><Relationship Id="rId57" Type="http://schemas.openxmlformats.org/officeDocument/2006/relationships/hyperlink" Target="http://zakon0.rada.gov.ua/laws/show/370-2017-%D0%BF/paran22" TargetMode="External"/><Relationship Id="rId10" Type="http://schemas.openxmlformats.org/officeDocument/2006/relationships/hyperlink" Target="http://zakon0.rada.gov.ua/laws/show/636-2015-%D0%BF/paran9" TargetMode="External"/><Relationship Id="rId31" Type="http://schemas.openxmlformats.org/officeDocument/2006/relationships/hyperlink" Target="http://zakon0.rada.gov.ua/laws/show/34-2015-%D0%BF/paran9" TargetMode="External"/><Relationship Id="rId44" Type="http://schemas.openxmlformats.org/officeDocument/2006/relationships/hyperlink" Target="http://zakon0.rada.gov.ua/laws/show/370-2017-%D0%BF/paran16" TargetMode="External"/><Relationship Id="rId52" Type="http://schemas.openxmlformats.org/officeDocument/2006/relationships/hyperlink" Target="http://zakon0.rada.gov.ua/laws/show/427-2015-%D0%BF/paran20" TargetMode="External"/><Relationship Id="rId60" Type="http://schemas.openxmlformats.org/officeDocument/2006/relationships/hyperlink" Target="http://zakon0.rada.gov.ua/laws/show/427-2015-%D0%BF/paran21" TargetMode="External"/><Relationship Id="rId65" Type="http://schemas.openxmlformats.org/officeDocument/2006/relationships/hyperlink" Target="http://zakon0.rada.gov.ua/laws/show/427-2015-%D0%BF/paran23" TargetMode="External"/><Relationship Id="rId73" Type="http://schemas.openxmlformats.org/officeDocument/2006/relationships/hyperlink" Target="http://zakon0.rada.gov.ua/laws/show/257-2015-%D0%BF/paran13" TargetMode="External"/><Relationship Id="rId78" Type="http://schemas.openxmlformats.org/officeDocument/2006/relationships/hyperlink" Target="http://zakon0.rada.gov.ua/laws/show/636-2015-%D0%BF/paran19" TargetMode="External"/><Relationship Id="rId81" Type="http://schemas.openxmlformats.org/officeDocument/2006/relationships/hyperlink" Target="http://zakon0.rada.gov.ua/laws/show/95-2015-%D0%BF/paran15" TargetMode="External"/><Relationship Id="rId86" Type="http://schemas.openxmlformats.org/officeDocument/2006/relationships/hyperlink" Target="http://zakon0.rada.gov.ua/laws/show/370-2017-%D0%BF/paran28" TargetMode="External"/><Relationship Id="rId94" Type="http://schemas.openxmlformats.org/officeDocument/2006/relationships/theme" Target="theme/theme1.xml"/><Relationship Id="rId4" Type="http://schemas.openxmlformats.org/officeDocument/2006/relationships/hyperlink" Target="http://zakon0.rada.gov.ua/laws/show/554-2014-%D0%BF/paran2" TargetMode="External"/><Relationship Id="rId9" Type="http://schemas.openxmlformats.org/officeDocument/2006/relationships/hyperlink" Target="http://zakon0.rada.gov.ua/laws/show/427-2015-%D0%BF/paran2" TargetMode="External"/><Relationship Id="rId13" Type="http://schemas.openxmlformats.org/officeDocument/2006/relationships/hyperlink" Target="http://zakon0.rada.gov.ua/laws/show/964-2016-%D0%BF/paran9" TargetMode="External"/><Relationship Id="rId18" Type="http://schemas.openxmlformats.org/officeDocument/2006/relationships/hyperlink" Target="http://zakon0.rada.gov.ua/laws/show/15-2018-%D0%BF/paran2" TargetMode="External"/><Relationship Id="rId39" Type="http://schemas.openxmlformats.org/officeDocument/2006/relationships/hyperlink" Target="http://zakon0.rada.gov.ua/laws/show/427-2015-%D0%BF/paran12" TargetMode="External"/><Relationship Id="rId34" Type="http://schemas.openxmlformats.org/officeDocument/2006/relationships/hyperlink" Target="http://zakon0.rada.gov.ua/laws/show/370-2017-%D0%BF/paran10" TargetMode="External"/><Relationship Id="rId50" Type="http://schemas.openxmlformats.org/officeDocument/2006/relationships/hyperlink" Target="http://zakon0.rada.gov.ua/laws/show/636-2015-%D0%BF/paran15" TargetMode="External"/><Relationship Id="rId55" Type="http://schemas.openxmlformats.org/officeDocument/2006/relationships/hyperlink" Target="http://zakon0.rada.gov.ua/laws/show/810-2015-%D0%BF/paran5" TargetMode="External"/><Relationship Id="rId76" Type="http://schemas.openxmlformats.org/officeDocument/2006/relationships/hyperlink" Target="http://zakon0.rada.gov.ua/laws/show/636-2015-%D0%BF/paran19" TargetMode="External"/><Relationship Id="rId7" Type="http://schemas.openxmlformats.org/officeDocument/2006/relationships/hyperlink" Target="http://zakon0.rada.gov.ua/laws/show/212-2015-%D0%BF/paran2" TargetMode="External"/><Relationship Id="rId71" Type="http://schemas.openxmlformats.org/officeDocument/2006/relationships/hyperlink" Target="http://zakon0.rada.gov.ua/laws/show/689-2017-%D0%BF/paran24" TargetMode="External"/><Relationship Id="rId92" Type="http://schemas.openxmlformats.org/officeDocument/2006/relationships/hyperlink" Target="http://zakon0.rada.gov.ua/laws/show/1044-2017-%D0%BF/paran10" TargetMode="External"/><Relationship Id="rId2" Type="http://schemas.openxmlformats.org/officeDocument/2006/relationships/settings" Target="settings.xml"/><Relationship Id="rId29" Type="http://schemas.openxmlformats.org/officeDocument/2006/relationships/hyperlink" Target="http://zakon0.rada.gov.ua/laws/show/370-2017-%D0%BF/paran29" TargetMode="External"/><Relationship Id="rId24" Type="http://schemas.openxmlformats.org/officeDocument/2006/relationships/hyperlink" Target="http://zakon0.rada.gov.ua/laws/show/427-2015-%D0%BF/paran9" TargetMode="External"/><Relationship Id="rId40" Type="http://schemas.openxmlformats.org/officeDocument/2006/relationships/hyperlink" Target="http://zakon0.rada.gov.ua/laws/show/15-2018-%D0%BF/paran5" TargetMode="External"/><Relationship Id="rId45" Type="http://schemas.openxmlformats.org/officeDocument/2006/relationships/hyperlink" Target="http://zakon0.rada.gov.ua/laws/show/866-2008-%D0%BF/paran15" TargetMode="External"/><Relationship Id="rId66" Type="http://schemas.openxmlformats.org/officeDocument/2006/relationships/hyperlink" Target="http://zakon0.rada.gov.ua/laws/show/427-2015-%D0%BF/paran23" TargetMode="External"/><Relationship Id="rId87" Type="http://schemas.openxmlformats.org/officeDocument/2006/relationships/hyperlink" Target="http://zakon0.rada.gov.ua/laws/show/636-2015-%D0%BF/paran26" TargetMode="External"/><Relationship Id="rId61" Type="http://schemas.openxmlformats.org/officeDocument/2006/relationships/hyperlink" Target="http://zakon0.rada.gov.ua/laws/show/370-2017-%D0%BF/paran25" TargetMode="External"/><Relationship Id="rId82" Type="http://schemas.openxmlformats.org/officeDocument/2006/relationships/hyperlink" Target="http://zakon0.rada.gov.ua/laws/show/427-2015-%D0%BF/paran27" TargetMode="External"/><Relationship Id="rId19" Type="http://schemas.openxmlformats.org/officeDocument/2006/relationships/hyperlink" Target="http://zakon0.rada.gov.ua/laws/show/257-2015-%D0%BF/paran9" TargetMode="External"/><Relationship Id="rId14" Type="http://schemas.openxmlformats.org/officeDocument/2006/relationships/hyperlink" Target="http://zakon0.rada.gov.ua/laws/show/370-2017-%D0%BF/paran9" TargetMode="External"/><Relationship Id="rId30" Type="http://schemas.openxmlformats.org/officeDocument/2006/relationships/hyperlink" Target="http://zakon0.rada.gov.ua/laws/show/636-2015-%D0%BF/paran12" TargetMode="External"/><Relationship Id="rId35" Type="http://schemas.openxmlformats.org/officeDocument/2006/relationships/hyperlink" Target="http://zakon0.rada.gov.ua/laws/show/370-2017-%D0%BF/paran10" TargetMode="External"/><Relationship Id="rId56" Type="http://schemas.openxmlformats.org/officeDocument/2006/relationships/hyperlink" Target="http://zakon0.rada.gov.ua/laws/show/370-2017-%D0%BF/paran20" TargetMode="External"/><Relationship Id="rId77" Type="http://schemas.openxmlformats.org/officeDocument/2006/relationships/hyperlink" Target="http://zakon0.rada.gov.ua/laws/show/636-2015-%D0%BF/paran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5430</Words>
  <Characters>30953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WebArt</dc:creator>
  <cp:keywords/>
  <dc:description/>
  <cp:lastModifiedBy>WebArt</cp:lastModifiedBy>
  <cp:revision>2</cp:revision>
  <dcterms:created xsi:type="dcterms:W3CDTF">2018-05-08T12:48:00Z</dcterms:created>
  <dcterms:modified xsi:type="dcterms:W3CDTF">2018-05-08T12:48:00Z</dcterms:modified>
</cp:coreProperties>
</file>